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7A81E2" w14:textId="77777777" w:rsidR="00D17B17" w:rsidRPr="005D3AD9" w:rsidRDefault="00D17B17" w:rsidP="00D17B17">
      <w:pPr>
        <w:tabs>
          <w:tab w:val="left" w:pos="1590"/>
        </w:tabs>
        <w:spacing w:after="0" w:line="360" w:lineRule="auto"/>
        <w:rPr>
          <w:rFonts w:asciiTheme="minorHAnsi" w:hAnsiTheme="minorHAnsi" w:cstheme="minorHAnsi"/>
          <w:b/>
          <w:lang w:val="en-GB"/>
        </w:rPr>
      </w:pPr>
      <w:r w:rsidRPr="005D3AD9">
        <w:rPr>
          <w:rFonts w:asciiTheme="minorHAnsi" w:hAnsiTheme="minorHAnsi" w:cstheme="minorHAnsi"/>
          <w:b/>
          <w:bCs/>
          <w:lang w:val="en-GB"/>
        </w:rPr>
        <w:t xml:space="preserve">Appendix 3 – Financial Intermediary’s Operating Concept </w:t>
      </w:r>
    </w:p>
    <w:p w14:paraId="7CD57E3C" w14:textId="77777777" w:rsidR="00D17B17" w:rsidRPr="005D3AD9" w:rsidRDefault="005E4984" w:rsidP="00D17B17">
      <w:pPr>
        <w:tabs>
          <w:tab w:val="left" w:pos="1590"/>
        </w:tabs>
        <w:spacing w:after="0" w:line="360" w:lineRule="auto"/>
        <w:rPr>
          <w:rFonts w:asciiTheme="minorHAnsi" w:hAnsiTheme="minorHAnsi" w:cstheme="minorHAnsi"/>
          <w:b/>
          <w:lang w:val="en-GB"/>
        </w:rPr>
      </w:pPr>
      <w:r w:rsidRPr="005D3AD9">
        <w:rPr>
          <w:rFonts w:asciiTheme="minorHAnsi" w:hAnsiTheme="minorHAnsi" w:cstheme="minorHAnsi"/>
          <w:b/>
          <w:bCs/>
          <w:lang w:val="en-GB"/>
        </w:rPr>
        <w:t xml:space="preserve">Information pertaining to the Operating Concept </w:t>
      </w:r>
    </w:p>
    <w:p w14:paraId="2558BA69" w14:textId="77777777" w:rsidR="00D17B17" w:rsidRPr="005D3AD9" w:rsidRDefault="00B3708A" w:rsidP="00C845EC">
      <w:pPr>
        <w:numPr>
          <w:ilvl w:val="0"/>
          <w:numId w:val="25"/>
        </w:numPr>
        <w:jc w:val="both"/>
        <w:rPr>
          <w:rFonts w:asciiTheme="minorHAnsi" w:hAnsiTheme="minorHAnsi" w:cstheme="minorHAnsi"/>
          <w:lang w:val="en-GB"/>
        </w:rPr>
      </w:pPr>
      <w:r w:rsidRPr="005D3AD9">
        <w:rPr>
          <w:rFonts w:asciiTheme="minorHAnsi" w:hAnsiTheme="minorHAnsi" w:cstheme="minorHAnsi"/>
          <w:lang w:val="en-GB"/>
        </w:rPr>
        <w:t xml:space="preserve">The Operating Concept should be drawn up as a separate document and as a file constituting an integral part of the Tender. </w:t>
      </w:r>
    </w:p>
    <w:p w14:paraId="57F4164D" w14:textId="77777777" w:rsidR="0035643F" w:rsidRPr="005D3AD9" w:rsidRDefault="0035643F" w:rsidP="008B7AFF">
      <w:pPr>
        <w:numPr>
          <w:ilvl w:val="0"/>
          <w:numId w:val="25"/>
        </w:numPr>
        <w:jc w:val="both"/>
        <w:rPr>
          <w:rFonts w:asciiTheme="minorHAnsi" w:hAnsiTheme="minorHAnsi" w:cstheme="minorHAnsi"/>
          <w:lang w:val="en-GB"/>
        </w:rPr>
      </w:pPr>
      <w:r w:rsidRPr="005D3AD9">
        <w:rPr>
          <w:rFonts w:asciiTheme="minorHAnsi" w:hAnsiTheme="minorHAnsi" w:cstheme="minorHAnsi"/>
          <w:lang w:val="en-GB"/>
        </w:rPr>
        <w:t xml:space="preserve">Information pertaining to the Operating Concept may be provided in any form, and may comprise, </w:t>
      </w:r>
      <w:r w:rsidRPr="005D3AD9">
        <w:rPr>
          <w:rFonts w:asciiTheme="minorHAnsi" w:hAnsiTheme="minorHAnsi" w:cstheme="minorHAnsi"/>
          <w:lang w:val="en-GB"/>
        </w:rPr>
        <w:br/>
        <w:t>inter alia, text, drawings, tables, photographs and diagrams.</w:t>
      </w:r>
    </w:p>
    <w:p w14:paraId="4A085EBD" w14:textId="77777777" w:rsidR="00D17B17" w:rsidRPr="005D3AD9" w:rsidRDefault="00D17B17" w:rsidP="008B7AFF">
      <w:pPr>
        <w:numPr>
          <w:ilvl w:val="0"/>
          <w:numId w:val="25"/>
        </w:numPr>
        <w:jc w:val="both"/>
        <w:rPr>
          <w:rFonts w:asciiTheme="minorHAnsi" w:hAnsiTheme="minorHAnsi" w:cstheme="minorHAnsi"/>
          <w:lang w:val="en-GB"/>
        </w:rPr>
      </w:pPr>
      <w:r w:rsidRPr="005D3AD9">
        <w:rPr>
          <w:rFonts w:asciiTheme="minorHAnsi" w:hAnsiTheme="minorHAnsi" w:cstheme="minorHAnsi"/>
          <w:lang w:val="en-GB"/>
        </w:rPr>
        <w:t>Editorial requirements regarding the text:</w:t>
      </w:r>
    </w:p>
    <w:p w14:paraId="3E275F8A" w14:textId="77777777" w:rsidR="00D17B17" w:rsidRPr="005D3AD9" w:rsidRDefault="00D17B17" w:rsidP="008B7AFF">
      <w:pPr>
        <w:numPr>
          <w:ilvl w:val="1"/>
          <w:numId w:val="25"/>
        </w:numPr>
        <w:jc w:val="both"/>
        <w:rPr>
          <w:rFonts w:asciiTheme="minorHAnsi" w:hAnsiTheme="minorHAnsi" w:cstheme="minorHAnsi"/>
          <w:lang w:val="en-GB"/>
        </w:rPr>
      </w:pPr>
      <w:r w:rsidRPr="005D3AD9">
        <w:rPr>
          <w:rFonts w:asciiTheme="minorHAnsi" w:hAnsiTheme="minorHAnsi" w:cstheme="minorHAnsi"/>
          <w:lang w:val="en-GB"/>
        </w:rPr>
        <w:t>sheet size: A4,</w:t>
      </w:r>
    </w:p>
    <w:p w14:paraId="0788F3AC" w14:textId="77777777" w:rsidR="00D17B17" w:rsidRPr="005D3AD9" w:rsidRDefault="000B4DBE" w:rsidP="008B7AFF">
      <w:pPr>
        <w:numPr>
          <w:ilvl w:val="1"/>
          <w:numId w:val="25"/>
        </w:numPr>
        <w:jc w:val="both"/>
        <w:rPr>
          <w:rFonts w:asciiTheme="minorHAnsi" w:hAnsiTheme="minorHAnsi" w:cstheme="minorHAnsi"/>
          <w:lang w:val="en-GB"/>
        </w:rPr>
      </w:pPr>
      <w:r w:rsidRPr="005D3AD9">
        <w:rPr>
          <w:rFonts w:asciiTheme="minorHAnsi" w:hAnsiTheme="minorHAnsi" w:cstheme="minorHAnsi"/>
          <w:lang w:val="en-GB"/>
        </w:rPr>
        <w:t>font: Calibri,</w:t>
      </w:r>
    </w:p>
    <w:p w14:paraId="2BF8CC5A" w14:textId="77777777" w:rsidR="00D17B17" w:rsidRPr="005D3AD9" w:rsidRDefault="00D17B17" w:rsidP="008B7AFF">
      <w:pPr>
        <w:numPr>
          <w:ilvl w:val="1"/>
          <w:numId w:val="25"/>
        </w:numPr>
        <w:jc w:val="both"/>
        <w:rPr>
          <w:rFonts w:asciiTheme="minorHAnsi" w:hAnsiTheme="minorHAnsi" w:cstheme="minorHAnsi"/>
          <w:lang w:val="en-GB"/>
        </w:rPr>
      </w:pPr>
      <w:r w:rsidRPr="005D3AD9">
        <w:rPr>
          <w:rFonts w:asciiTheme="minorHAnsi" w:hAnsiTheme="minorHAnsi" w:cstheme="minorHAnsi"/>
          <w:lang w:val="en-GB"/>
        </w:rPr>
        <w:t>basic font size: at least 11 points,</w:t>
      </w:r>
    </w:p>
    <w:p w14:paraId="02C45B63" w14:textId="77777777" w:rsidR="00D17B17" w:rsidRPr="005D3AD9" w:rsidRDefault="00D17B17" w:rsidP="008B7AFF">
      <w:pPr>
        <w:numPr>
          <w:ilvl w:val="1"/>
          <w:numId w:val="25"/>
        </w:numPr>
        <w:spacing w:line="240" w:lineRule="auto"/>
        <w:jc w:val="both"/>
        <w:rPr>
          <w:rFonts w:asciiTheme="minorHAnsi" w:hAnsiTheme="minorHAnsi" w:cstheme="minorHAnsi"/>
          <w:lang w:val="en-GB"/>
        </w:rPr>
      </w:pPr>
      <w:r w:rsidRPr="005D3AD9">
        <w:rPr>
          <w:rFonts w:asciiTheme="minorHAnsi" w:hAnsiTheme="minorHAnsi" w:cstheme="minorHAnsi"/>
          <w:lang w:val="en-GB"/>
        </w:rPr>
        <w:t>line spacing: at least 1.15,</w:t>
      </w:r>
    </w:p>
    <w:p w14:paraId="41F28B67" w14:textId="77777777" w:rsidR="00E72C37" w:rsidRPr="005D3AD9" w:rsidRDefault="00D17B17" w:rsidP="008B7AFF">
      <w:pPr>
        <w:numPr>
          <w:ilvl w:val="0"/>
          <w:numId w:val="25"/>
        </w:numPr>
        <w:jc w:val="both"/>
        <w:rPr>
          <w:rFonts w:asciiTheme="minorHAnsi" w:hAnsiTheme="minorHAnsi" w:cstheme="minorHAnsi"/>
          <w:lang w:val="en-GB"/>
        </w:rPr>
      </w:pPr>
      <w:r w:rsidRPr="005D3AD9">
        <w:rPr>
          <w:rFonts w:asciiTheme="minorHAnsi" w:hAnsiTheme="minorHAnsi" w:cstheme="minorHAnsi"/>
          <w:lang w:val="en-GB"/>
        </w:rPr>
        <w:t>The Investment Policy must not exceed 50 pages in volume (not including Exhibit A to Appendix 3 to the Rules).</w:t>
      </w:r>
    </w:p>
    <w:p w14:paraId="10DACF3B" w14:textId="77777777" w:rsidR="00E72C37" w:rsidRPr="005D3AD9" w:rsidRDefault="00E72C37" w:rsidP="008B7AFF">
      <w:pPr>
        <w:numPr>
          <w:ilvl w:val="0"/>
          <w:numId w:val="25"/>
        </w:numPr>
        <w:jc w:val="both"/>
        <w:rPr>
          <w:rFonts w:asciiTheme="minorHAnsi" w:hAnsiTheme="minorHAnsi" w:cstheme="minorHAnsi"/>
          <w:lang w:val="en-GB"/>
        </w:rPr>
      </w:pPr>
      <w:r w:rsidRPr="005D3AD9">
        <w:rPr>
          <w:rFonts w:asciiTheme="minorHAnsi" w:hAnsiTheme="minorHAnsi" w:cstheme="minorHAnsi"/>
          <w:lang w:val="en-GB"/>
        </w:rPr>
        <w:t>Additional content to which the Tenderer will refer via e.g. website addresses or hyperlinks will not be taken into consideration while selecting the Tenders.</w:t>
      </w:r>
    </w:p>
    <w:p w14:paraId="354CC8A0" w14:textId="77777777" w:rsidR="002B5132" w:rsidRPr="005D3AD9" w:rsidRDefault="002B5132" w:rsidP="008B7AFF">
      <w:pPr>
        <w:numPr>
          <w:ilvl w:val="0"/>
          <w:numId w:val="25"/>
        </w:numPr>
        <w:jc w:val="both"/>
        <w:rPr>
          <w:rFonts w:asciiTheme="minorHAnsi" w:hAnsiTheme="minorHAnsi" w:cstheme="minorHAnsi"/>
          <w:lang w:val="en-GB"/>
        </w:rPr>
      </w:pPr>
      <w:r w:rsidRPr="005D3AD9">
        <w:rPr>
          <w:rFonts w:asciiTheme="minorHAnsi" w:hAnsiTheme="minorHAnsi" w:cstheme="minorHAnsi"/>
          <w:lang w:val="en-GB"/>
        </w:rPr>
        <w:t>Any terms not defined herein shall have the meaning assigned to them in the Rules.</w:t>
      </w:r>
    </w:p>
    <w:p w14:paraId="5DB972D2" w14:textId="77777777" w:rsidR="00E72C37" w:rsidRPr="005D3AD9" w:rsidRDefault="00E72C37" w:rsidP="00E72C37">
      <w:pPr>
        <w:rPr>
          <w:rFonts w:asciiTheme="minorHAnsi" w:hAnsiTheme="minorHAnsi" w:cstheme="minorHAnsi"/>
          <w:b/>
          <w:lang w:val="en-GB"/>
        </w:rPr>
      </w:pPr>
      <w:r w:rsidRPr="005D3AD9">
        <w:rPr>
          <w:rFonts w:asciiTheme="minorHAnsi" w:hAnsiTheme="minorHAnsi" w:cstheme="minorHAnsi"/>
          <w:b/>
          <w:bCs/>
          <w:lang w:val="en-GB"/>
        </w:rPr>
        <w:t>Minimum substantive scope of the Operating Concept:</w:t>
      </w:r>
    </w:p>
    <w:p w14:paraId="2E76D42E" w14:textId="77777777" w:rsidR="00B10A55" w:rsidRPr="005D3AD9" w:rsidRDefault="00E72C37" w:rsidP="008B7AFF">
      <w:pPr>
        <w:jc w:val="both"/>
        <w:rPr>
          <w:rFonts w:asciiTheme="minorHAnsi" w:hAnsiTheme="minorHAnsi" w:cstheme="minorHAnsi"/>
          <w:lang w:val="en-GB"/>
        </w:rPr>
      </w:pPr>
      <w:r w:rsidRPr="005D3AD9">
        <w:rPr>
          <w:rFonts w:asciiTheme="minorHAnsi" w:hAnsiTheme="minorHAnsi" w:cstheme="minorHAnsi"/>
          <w:lang w:val="en-GB"/>
        </w:rPr>
        <w:t>In the Operating Concept, the Tenderer should include information that will make it possible to verify the correctness of the assumptions made by the Tenderer’s in the context of at least the thematic areas listed below. The titles of those individual thematic areas should be consistent with the titles of sections 1-8 below:</w:t>
      </w:r>
    </w:p>
    <w:p w14:paraId="1FB6C626" w14:textId="77777777" w:rsidR="008D34EA" w:rsidRPr="005D3AD9" w:rsidRDefault="00C615BD" w:rsidP="008B7AFF">
      <w:pPr>
        <w:numPr>
          <w:ilvl w:val="0"/>
          <w:numId w:val="26"/>
        </w:numPr>
        <w:jc w:val="both"/>
        <w:rPr>
          <w:rFonts w:asciiTheme="minorHAnsi" w:hAnsiTheme="minorHAnsi" w:cstheme="minorHAnsi"/>
          <w:b/>
          <w:lang w:val="en-GB"/>
        </w:rPr>
      </w:pPr>
      <w:r w:rsidRPr="005D3AD9">
        <w:rPr>
          <w:rFonts w:asciiTheme="minorHAnsi" w:hAnsiTheme="minorHAnsi" w:cstheme="minorHAnsi"/>
          <w:b/>
          <w:bCs/>
          <w:lang w:val="en-GB"/>
        </w:rPr>
        <w:t xml:space="preserve">Summary of key elements of the Operating Concept </w:t>
      </w:r>
    </w:p>
    <w:p w14:paraId="41DC66B0" w14:textId="77777777" w:rsidR="00B10A55" w:rsidRPr="005D3AD9" w:rsidRDefault="008D34EA" w:rsidP="00C845EC">
      <w:pPr>
        <w:ind w:left="765"/>
        <w:jc w:val="both"/>
        <w:rPr>
          <w:rFonts w:asciiTheme="minorHAnsi" w:hAnsiTheme="minorHAnsi" w:cstheme="minorHAnsi"/>
          <w:lang w:val="en-GB"/>
        </w:rPr>
      </w:pPr>
      <w:r w:rsidRPr="005D3AD9">
        <w:rPr>
          <w:rFonts w:asciiTheme="minorHAnsi" w:hAnsiTheme="minorHAnsi" w:cstheme="minorHAnsi"/>
          <w:lang w:val="en-GB"/>
        </w:rPr>
        <w:t>Description compatible with the template presented on page 6 of the present Appendix (Table 1. Summary of key elements of the Operating Concept).</w:t>
      </w:r>
    </w:p>
    <w:p w14:paraId="3F5C4155" w14:textId="77777777" w:rsidR="008D34EA" w:rsidRPr="005D3AD9" w:rsidRDefault="00954F39" w:rsidP="008B7AFF">
      <w:pPr>
        <w:numPr>
          <w:ilvl w:val="0"/>
          <w:numId w:val="26"/>
        </w:numPr>
        <w:jc w:val="both"/>
        <w:rPr>
          <w:rFonts w:asciiTheme="minorHAnsi" w:hAnsiTheme="minorHAnsi" w:cstheme="minorHAnsi"/>
          <w:b/>
          <w:lang w:val="en-GB"/>
        </w:rPr>
      </w:pPr>
      <w:r w:rsidRPr="005D3AD9">
        <w:rPr>
          <w:rFonts w:asciiTheme="minorHAnsi" w:hAnsiTheme="minorHAnsi" w:cstheme="minorHAnsi"/>
          <w:b/>
          <w:bCs/>
          <w:lang w:val="en-GB"/>
        </w:rPr>
        <w:t>Description of key business assumptions and operating parameters of the Financial Intermediary:</w:t>
      </w:r>
    </w:p>
    <w:p w14:paraId="51433A16" w14:textId="77777777" w:rsidR="00014051" w:rsidRPr="005D3AD9" w:rsidRDefault="00965DA1" w:rsidP="00CA46A3">
      <w:pPr>
        <w:ind w:left="765"/>
        <w:jc w:val="both"/>
        <w:rPr>
          <w:rFonts w:asciiTheme="minorHAnsi" w:hAnsiTheme="minorHAnsi" w:cstheme="minorHAnsi"/>
          <w:lang w:val="en-GB"/>
        </w:rPr>
      </w:pPr>
      <w:r w:rsidRPr="005D3AD9">
        <w:rPr>
          <w:rFonts w:asciiTheme="minorHAnsi" w:hAnsiTheme="minorHAnsi" w:cstheme="minorHAnsi"/>
          <w:lang w:val="en-GB"/>
        </w:rPr>
        <w:t>Description taking into account, inter alia, the characteristics of the target ownership and legal structure (including capital links) and the operating structure of the Financial Intermediary, including information on whether the Managing Entity conducts or will conduct a parallel investment activity referred to in section 9.3.</w:t>
      </w:r>
      <w:r w:rsidR="005228F3">
        <w:rPr>
          <w:rFonts w:asciiTheme="minorHAnsi" w:hAnsiTheme="minorHAnsi" w:cstheme="minorHAnsi"/>
          <w:lang w:val="en-GB"/>
        </w:rPr>
        <w:t>3</w:t>
      </w:r>
      <w:r w:rsidRPr="005D3AD9">
        <w:rPr>
          <w:rFonts w:asciiTheme="minorHAnsi" w:hAnsiTheme="minorHAnsi" w:cstheme="minorHAnsi"/>
          <w:lang w:val="en-GB"/>
        </w:rPr>
        <w:t xml:space="preserve"> I) of the Rules, the Declared Capitalisation of </w:t>
      </w:r>
      <w:r w:rsidRPr="005D3AD9">
        <w:rPr>
          <w:rFonts w:asciiTheme="minorHAnsi" w:hAnsiTheme="minorHAnsi" w:cstheme="minorHAnsi"/>
          <w:lang w:val="en-GB"/>
        </w:rPr>
        <w:lastRenderedPageBreak/>
        <w:t>Financial Intermediary (broken down into private funds and those of PFR Biznest FIZ and Team Member/Members)</w:t>
      </w:r>
      <w:r w:rsidRPr="005D3AD9">
        <w:rPr>
          <w:rStyle w:val="FootnoteReference"/>
          <w:rFonts w:asciiTheme="minorHAnsi" w:hAnsiTheme="minorHAnsi" w:cstheme="minorHAnsi"/>
          <w:lang w:val="en-GB"/>
        </w:rPr>
        <w:footnoteReference w:id="2"/>
      </w:r>
      <w:r w:rsidRPr="005D3AD9">
        <w:rPr>
          <w:rFonts w:asciiTheme="minorHAnsi" w:hAnsiTheme="minorHAnsi" w:cstheme="minorHAnsi"/>
          <w:lang w:val="en-GB"/>
        </w:rPr>
        <w:t xml:space="preserve"> and the planned levels of fixed and variable remuneration</w:t>
      </w:r>
      <w:r w:rsidRPr="005D3AD9">
        <w:rPr>
          <w:rStyle w:val="FootnoteReference"/>
          <w:rFonts w:asciiTheme="minorHAnsi" w:hAnsiTheme="minorHAnsi" w:cstheme="minorHAnsi"/>
          <w:lang w:val="en-GB"/>
        </w:rPr>
        <w:footnoteReference w:id="3"/>
      </w:r>
      <w:r w:rsidRPr="005D3AD9">
        <w:rPr>
          <w:rFonts w:asciiTheme="minorHAnsi" w:hAnsiTheme="minorHAnsi" w:cstheme="minorHAnsi"/>
          <w:lang w:val="en-GB"/>
        </w:rPr>
        <w:t>.</w:t>
      </w:r>
    </w:p>
    <w:p w14:paraId="1B184087" w14:textId="77777777" w:rsidR="00954F39" w:rsidRPr="005D3AD9" w:rsidRDefault="00B10A55" w:rsidP="008B7AFF">
      <w:pPr>
        <w:numPr>
          <w:ilvl w:val="0"/>
          <w:numId w:val="26"/>
        </w:numPr>
        <w:jc w:val="both"/>
        <w:rPr>
          <w:rFonts w:asciiTheme="minorHAnsi" w:hAnsiTheme="minorHAnsi" w:cstheme="minorHAnsi"/>
          <w:b/>
          <w:lang w:val="en-GB"/>
        </w:rPr>
      </w:pPr>
      <w:r w:rsidRPr="005D3AD9">
        <w:rPr>
          <w:rFonts w:asciiTheme="minorHAnsi" w:hAnsiTheme="minorHAnsi" w:cstheme="minorHAnsi"/>
          <w:b/>
          <w:bCs/>
          <w:lang w:val="en-GB"/>
        </w:rPr>
        <w:t xml:space="preserve">Investment profile: </w:t>
      </w:r>
    </w:p>
    <w:p w14:paraId="0C70290D" w14:textId="77777777" w:rsidR="001A031C" w:rsidRPr="005D3AD9" w:rsidRDefault="001A031C" w:rsidP="001A031C">
      <w:pPr>
        <w:numPr>
          <w:ilvl w:val="1"/>
          <w:numId w:val="26"/>
        </w:numPr>
        <w:ind w:left="1418" w:hanging="293"/>
        <w:jc w:val="both"/>
        <w:rPr>
          <w:rFonts w:asciiTheme="minorHAnsi" w:hAnsiTheme="minorHAnsi" w:cstheme="minorHAnsi"/>
          <w:lang w:val="en-GB"/>
        </w:rPr>
      </w:pPr>
      <w:r w:rsidRPr="005D3AD9">
        <w:rPr>
          <w:rFonts w:asciiTheme="minorHAnsi" w:hAnsiTheme="minorHAnsi" w:cstheme="minorHAnsi"/>
          <w:lang w:val="en-GB"/>
        </w:rPr>
        <w:t>investment objective,</w:t>
      </w:r>
    </w:p>
    <w:p w14:paraId="45E39F6E" w14:textId="77777777" w:rsidR="001A031C" w:rsidRPr="005D3AD9" w:rsidRDefault="001A031C" w:rsidP="001A031C">
      <w:pPr>
        <w:numPr>
          <w:ilvl w:val="1"/>
          <w:numId w:val="26"/>
        </w:numPr>
        <w:ind w:left="1418" w:hanging="293"/>
        <w:jc w:val="both"/>
        <w:rPr>
          <w:rFonts w:asciiTheme="minorHAnsi" w:hAnsiTheme="minorHAnsi" w:cstheme="minorHAnsi"/>
          <w:lang w:val="en-GB"/>
        </w:rPr>
      </w:pPr>
      <w:r w:rsidRPr="005D3AD9">
        <w:rPr>
          <w:rFonts w:asciiTheme="minorHAnsi" w:hAnsiTheme="minorHAnsi" w:cstheme="minorHAnsi"/>
          <w:lang w:val="en-GB"/>
        </w:rPr>
        <w:t xml:space="preserve">summary of the main assumptions pertaining to the investment profile and its alignment with the objectives of PFR Biznest FIZ, taking into account, inter alia, the following: </w:t>
      </w:r>
    </w:p>
    <w:p w14:paraId="48681248" w14:textId="77777777" w:rsidR="001A031C" w:rsidRPr="005D3AD9" w:rsidRDefault="001A031C" w:rsidP="001A031C">
      <w:pPr>
        <w:numPr>
          <w:ilvl w:val="2"/>
          <w:numId w:val="26"/>
        </w:numPr>
        <w:jc w:val="both"/>
        <w:rPr>
          <w:rFonts w:asciiTheme="minorHAnsi" w:hAnsiTheme="minorHAnsi" w:cstheme="minorHAnsi"/>
          <w:lang w:val="en-GB"/>
        </w:rPr>
      </w:pPr>
      <w:r w:rsidRPr="005D3AD9">
        <w:rPr>
          <w:rFonts w:asciiTheme="minorHAnsi" w:hAnsiTheme="minorHAnsi" w:cstheme="minorHAnsi"/>
          <w:lang w:val="en-GB"/>
        </w:rPr>
        <w:t xml:space="preserve">economy sectors/industries preferred for Investment </w:t>
      </w:r>
    </w:p>
    <w:p w14:paraId="5B922D65" w14:textId="77777777" w:rsidR="001A031C" w:rsidRPr="005D3AD9" w:rsidRDefault="00EC29C0" w:rsidP="00EC29C0">
      <w:pPr>
        <w:numPr>
          <w:ilvl w:val="2"/>
          <w:numId w:val="26"/>
        </w:numPr>
        <w:jc w:val="both"/>
        <w:rPr>
          <w:rFonts w:asciiTheme="minorHAnsi" w:hAnsiTheme="minorHAnsi" w:cstheme="minorHAnsi"/>
          <w:lang w:val="en-GB"/>
        </w:rPr>
      </w:pPr>
      <w:r w:rsidRPr="005D3AD9">
        <w:rPr>
          <w:rFonts w:asciiTheme="minorHAnsi" w:hAnsiTheme="minorHAnsi" w:cstheme="minorHAnsi"/>
          <w:lang w:val="en-GB"/>
        </w:rPr>
        <w:t xml:space="preserve">country of core operations of the Eligible Undertaking or country of the registered office of the Eligible Undertaking, </w:t>
      </w:r>
    </w:p>
    <w:p w14:paraId="11E46259" w14:textId="77777777" w:rsidR="001A031C" w:rsidRPr="005D3AD9" w:rsidRDefault="001A031C" w:rsidP="001A031C">
      <w:pPr>
        <w:numPr>
          <w:ilvl w:val="2"/>
          <w:numId w:val="26"/>
        </w:numPr>
        <w:jc w:val="both"/>
        <w:rPr>
          <w:rFonts w:asciiTheme="minorHAnsi" w:hAnsiTheme="minorHAnsi" w:cstheme="minorHAnsi"/>
          <w:lang w:val="en-GB"/>
        </w:rPr>
      </w:pPr>
      <w:r w:rsidRPr="005D3AD9">
        <w:rPr>
          <w:rFonts w:asciiTheme="minorHAnsi" w:hAnsiTheme="minorHAnsi" w:cstheme="minorHAnsi"/>
          <w:lang w:val="en-GB"/>
        </w:rPr>
        <w:t xml:space="preserve">internationalisation potential of the Eligible Undertaking, </w:t>
      </w:r>
    </w:p>
    <w:p w14:paraId="019D9DF8" w14:textId="77777777" w:rsidR="001A031C" w:rsidRPr="005D3AD9" w:rsidRDefault="001A031C" w:rsidP="001A031C">
      <w:pPr>
        <w:numPr>
          <w:ilvl w:val="2"/>
          <w:numId w:val="26"/>
        </w:numPr>
        <w:jc w:val="both"/>
        <w:rPr>
          <w:rFonts w:asciiTheme="minorHAnsi" w:hAnsiTheme="minorHAnsi" w:cstheme="minorHAnsi"/>
          <w:lang w:val="en-GB"/>
        </w:rPr>
      </w:pPr>
      <w:r w:rsidRPr="005D3AD9">
        <w:rPr>
          <w:rFonts w:asciiTheme="minorHAnsi" w:hAnsiTheme="minorHAnsi" w:cstheme="minorHAnsi"/>
          <w:lang w:val="en-GB"/>
        </w:rPr>
        <w:t>preferred level (in%) of equity interests and corporate rights to be acquired in the Eligible Undertaking, for equity investments,</w:t>
      </w:r>
    </w:p>
    <w:p w14:paraId="16C1D7F6" w14:textId="77777777" w:rsidR="001A031C" w:rsidRPr="005D3AD9" w:rsidRDefault="001A031C" w:rsidP="001A031C">
      <w:pPr>
        <w:numPr>
          <w:ilvl w:val="2"/>
          <w:numId w:val="26"/>
        </w:numPr>
        <w:jc w:val="both"/>
        <w:rPr>
          <w:rFonts w:asciiTheme="minorHAnsi" w:hAnsiTheme="minorHAnsi" w:cstheme="minorHAnsi"/>
          <w:lang w:val="en-GB"/>
        </w:rPr>
      </w:pPr>
      <w:r w:rsidRPr="005D3AD9">
        <w:rPr>
          <w:rFonts w:asciiTheme="minorHAnsi" w:hAnsiTheme="minorHAnsi" w:cstheme="minorHAnsi"/>
          <w:lang w:val="en-GB"/>
        </w:rPr>
        <w:t xml:space="preserve">profile and type of innovation of supported projects, </w:t>
      </w:r>
    </w:p>
    <w:p w14:paraId="2586B9EF" w14:textId="77777777" w:rsidR="001A031C" w:rsidRPr="005D3AD9" w:rsidRDefault="001A031C" w:rsidP="001A031C">
      <w:pPr>
        <w:numPr>
          <w:ilvl w:val="1"/>
          <w:numId w:val="26"/>
        </w:numPr>
        <w:jc w:val="both"/>
        <w:rPr>
          <w:rFonts w:asciiTheme="minorHAnsi" w:hAnsiTheme="minorHAnsi" w:cstheme="minorHAnsi"/>
          <w:lang w:val="en-GB"/>
        </w:rPr>
      </w:pPr>
      <w:r w:rsidRPr="005D3AD9">
        <w:rPr>
          <w:rFonts w:asciiTheme="minorHAnsi" w:hAnsiTheme="minorHAnsi" w:cstheme="minorHAnsi"/>
          <w:lang w:val="en-GB"/>
        </w:rPr>
        <w:t>assumed structure of the investment portfolio (by quantity and value) in terms of:</w:t>
      </w:r>
    </w:p>
    <w:p w14:paraId="3C97C254" w14:textId="77777777" w:rsidR="001A031C" w:rsidRPr="005D3AD9" w:rsidRDefault="001A031C" w:rsidP="001A031C">
      <w:pPr>
        <w:numPr>
          <w:ilvl w:val="2"/>
          <w:numId w:val="26"/>
        </w:numPr>
        <w:jc w:val="both"/>
        <w:rPr>
          <w:rFonts w:asciiTheme="minorHAnsi" w:hAnsiTheme="minorHAnsi" w:cstheme="minorHAnsi"/>
          <w:lang w:val="en-GB"/>
        </w:rPr>
      </w:pPr>
      <w:r w:rsidRPr="005D3AD9">
        <w:rPr>
          <w:rFonts w:asciiTheme="minorHAnsi" w:hAnsiTheme="minorHAnsi" w:cstheme="minorHAnsi"/>
          <w:lang w:val="en-GB"/>
        </w:rPr>
        <w:t>stage of development of Eligible Undertakings</w:t>
      </w:r>
      <w:r w:rsidRPr="005D3AD9">
        <w:rPr>
          <w:rStyle w:val="FootnoteReference"/>
          <w:rFonts w:asciiTheme="minorHAnsi" w:hAnsiTheme="minorHAnsi" w:cstheme="minorHAnsi"/>
          <w:lang w:val="en-GB"/>
        </w:rPr>
        <w:footnoteReference w:id="4"/>
      </w:r>
      <w:r w:rsidRPr="005D3AD9">
        <w:rPr>
          <w:rFonts w:asciiTheme="minorHAnsi" w:hAnsiTheme="minorHAnsi" w:cstheme="minorHAnsi"/>
          <w:lang w:val="en-GB"/>
        </w:rPr>
        <w:t xml:space="preserve">, </w:t>
      </w:r>
    </w:p>
    <w:p w14:paraId="2506F110" w14:textId="77777777" w:rsidR="001A031C" w:rsidRPr="005D3AD9" w:rsidRDefault="001A031C" w:rsidP="001A031C">
      <w:pPr>
        <w:numPr>
          <w:ilvl w:val="2"/>
          <w:numId w:val="26"/>
        </w:numPr>
        <w:jc w:val="both"/>
        <w:rPr>
          <w:rFonts w:asciiTheme="minorHAnsi" w:hAnsiTheme="minorHAnsi" w:cstheme="minorHAnsi"/>
          <w:lang w:val="en-GB"/>
        </w:rPr>
      </w:pPr>
      <w:r w:rsidRPr="005D3AD9">
        <w:rPr>
          <w:rFonts w:asciiTheme="minorHAnsi" w:hAnsiTheme="minorHAnsi" w:cstheme="minorHAnsi"/>
          <w:lang w:val="en-GB"/>
        </w:rPr>
        <w:t xml:space="preserve">initial Investments and Follow-on Investments, </w:t>
      </w:r>
    </w:p>
    <w:p w14:paraId="165ABB32" w14:textId="77777777" w:rsidR="001A031C" w:rsidRPr="005D3AD9" w:rsidRDefault="001A031C" w:rsidP="001A031C">
      <w:pPr>
        <w:numPr>
          <w:ilvl w:val="2"/>
          <w:numId w:val="26"/>
        </w:numPr>
        <w:jc w:val="both"/>
        <w:rPr>
          <w:rFonts w:asciiTheme="minorHAnsi" w:hAnsiTheme="minorHAnsi" w:cstheme="minorHAnsi"/>
          <w:lang w:val="en-GB"/>
        </w:rPr>
      </w:pPr>
      <w:r w:rsidRPr="005D3AD9">
        <w:rPr>
          <w:rFonts w:asciiTheme="minorHAnsi" w:hAnsiTheme="minorHAnsi" w:cstheme="minorHAnsi"/>
          <w:lang w:val="en-GB"/>
        </w:rPr>
        <w:t>stage of development of Eligible Undertakings under the initial Investments,</w:t>
      </w:r>
    </w:p>
    <w:p w14:paraId="31CC3279" w14:textId="77777777" w:rsidR="001A031C" w:rsidRPr="005D3AD9" w:rsidRDefault="001A031C" w:rsidP="00EC29C0">
      <w:pPr>
        <w:numPr>
          <w:ilvl w:val="2"/>
          <w:numId w:val="26"/>
        </w:numPr>
        <w:jc w:val="both"/>
        <w:rPr>
          <w:rFonts w:asciiTheme="minorHAnsi" w:hAnsiTheme="minorHAnsi" w:cstheme="minorHAnsi"/>
          <w:lang w:val="en-GB"/>
        </w:rPr>
      </w:pPr>
      <w:r w:rsidRPr="005D3AD9">
        <w:rPr>
          <w:rFonts w:asciiTheme="minorHAnsi" w:hAnsiTheme="minorHAnsi" w:cstheme="minorHAnsi"/>
          <w:lang w:val="en-GB"/>
        </w:rPr>
        <w:t>main sectors/industries of Eligible Undertakings,</w:t>
      </w:r>
    </w:p>
    <w:p w14:paraId="01B92679" w14:textId="77777777" w:rsidR="001A031C" w:rsidRPr="005D3AD9" w:rsidRDefault="009C1C38" w:rsidP="001A031C">
      <w:pPr>
        <w:numPr>
          <w:ilvl w:val="2"/>
          <w:numId w:val="26"/>
        </w:numPr>
        <w:jc w:val="both"/>
        <w:rPr>
          <w:rFonts w:asciiTheme="minorHAnsi" w:hAnsiTheme="minorHAnsi" w:cstheme="minorHAnsi"/>
          <w:lang w:val="en-GB"/>
        </w:rPr>
      </w:pPr>
      <w:r w:rsidRPr="005D3AD9">
        <w:rPr>
          <w:rFonts w:asciiTheme="minorHAnsi" w:hAnsiTheme="minorHAnsi" w:cstheme="minorHAnsi"/>
          <w:lang w:val="en-GB"/>
        </w:rPr>
        <w:t>place of business of an Eligible Undertaking</w:t>
      </w:r>
      <w:r w:rsidRPr="005D3AD9">
        <w:rPr>
          <w:rStyle w:val="FootnoteReference"/>
          <w:rFonts w:asciiTheme="minorHAnsi" w:hAnsiTheme="minorHAnsi" w:cstheme="minorHAnsi"/>
          <w:lang w:val="en-GB"/>
        </w:rPr>
        <w:footnoteReference w:id="5"/>
      </w:r>
      <w:r w:rsidRPr="005D3AD9">
        <w:rPr>
          <w:rFonts w:asciiTheme="minorHAnsi" w:hAnsiTheme="minorHAnsi" w:cstheme="minorHAnsi"/>
          <w:lang w:val="en-GB"/>
        </w:rPr>
        <w:t>,</w:t>
      </w:r>
    </w:p>
    <w:p w14:paraId="3705B39E" w14:textId="77777777" w:rsidR="001A031C" w:rsidRPr="005D3AD9" w:rsidRDefault="00EC29C0" w:rsidP="00EC29C0">
      <w:pPr>
        <w:numPr>
          <w:ilvl w:val="1"/>
          <w:numId w:val="26"/>
        </w:numPr>
        <w:jc w:val="both"/>
        <w:rPr>
          <w:rFonts w:asciiTheme="minorHAnsi" w:hAnsiTheme="minorHAnsi" w:cstheme="minorHAnsi"/>
          <w:lang w:val="en-GB"/>
        </w:rPr>
      </w:pPr>
      <w:r w:rsidRPr="005D3AD9">
        <w:rPr>
          <w:rFonts w:asciiTheme="minorHAnsi" w:hAnsiTheme="minorHAnsi" w:cstheme="minorHAnsi"/>
          <w:lang w:val="en-GB"/>
        </w:rPr>
        <w:t>planned average value of the initial Investment and Follow-on Investment,</w:t>
      </w:r>
    </w:p>
    <w:p w14:paraId="70C88F10" w14:textId="77777777" w:rsidR="0005455E" w:rsidRPr="005D3143" w:rsidRDefault="00EC29C0" w:rsidP="001F7B5D">
      <w:pPr>
        <w:numPr>
          <w:ilvl w:val="1"/>
          <w:numId w:val="26"/>
        </w:numPr>
        <w:jc w:val="both"/>
        <w:rPr>
          <w:rFonts w:asciiTheme="minorHAnsi" w:hAnsiTheme="minorHAnsi" w:cstheme="minorHAnsi"/>
          <w:lang w:val="en-GB"/>
        </w:rPr>
      </w:pPr>
      <w:r w:rsidRPr="005D3143">
        <w:rPr>
          <w:rFonts w:asciiTheme="minorHAnsi" w:hAnsiTheme="minorHAnsi" w:cstheme="minorHAnsi"/>
          <w:lang w:val="en-GB"/>
        </w:rPr>
        <w:t>assumed form of Investment in Eligible Undertakings (equity or quasi-equity financing; buy-outs),</w:t>
      </w:r>
    </w:p>
    <w:p w14:paraId="59254169" w14:textId="77777777" w:rsidR="00B10A55" w:rsidRPr="005D3AD9" w:rsidRDefault="00B10A55" w:rsidP="008B7AFF">
      <w:pPr>
        <w:numPr>
          <w:ilvl w:val="0"/>
          <w:numId w:val="26"/>
        </w:numPr>
        <w:jc w:val="both"/>
        <w:rPr>
          <w:rFonts w:asciiTheme="minorHAnsi" w:hAnsiTheme="minorHAnsi" w:cstheme="minorHAnsi"/>
          <w:b/>
          <w:lang w:val="en-GB"/>
        </w:rPr>
      </w:pPr>
      <w:r w:rsidRPr="005D3AD9">
        <w:rPr>
          <w:rFonts w:asciiTheme="minorHAnsi" w:hAnsiTheme="minorHAnsi" w:cstheme="minorHAnsi"/>
          <w:b/>
          <w:bCs/>
          <w:lang w:val="en-GB"/>
        </w:rPr>
        <w:t>Investment strategy:</w:t>
      </w:r>
    </w:p>
    <w:p w14:paraId="054B48DE" w14:textId="77777777" w:rsidR="00B1099C" w:rsidRPr="005D3AD9" w:rsidRDefault="00B1099C" w:rsidP="00615F97">
      <w:pPr>
        <w:numPr>
          <w:ilvl w:val="1"/>
          <w:numId w:val="26"/>
        </w:numPr>
        <w:jc w:val="both"/>
        <w:rPr>
          <w:rFonts w:asciiTheme="minorHAnsi" w:hAnsiTheme="minorHAnsi" w:cstheme="minorHAnsi"/>
          <w:lang w:val="en-GB"/>
        </w:rPr>
      </w:pPr>
      <w:r w:rsidRPr="005D3AD9">
        <w:rPr>
          <w:rFonts w:asciiTheme="minorHAnsi" w:hAnsiTheme="minorHAnsi" w:cstheme="minorHAnsi"/>
          <w:lang w:val="en-GB"/>
        </w:rPr>
        <w:t>growth strategy presenting the potential impact on the Business Angel ecosystem in cooperation with the indicated Business Angel Ecosystem Partner Entity (Entities) and with entities representing the ecosystem,</w:t>
      </w:r>
    </w:p>
    <w:p w14:paraId="34371975" w14:textId="77777777" w:rsidR="00B1099C" w:rsidRPr="005D3AD9" w:rsidRDefault="00B1099C" w:rsidP="00615F97">
      <w:pPr>
        <w:numPr>
          <w:ilvl w:val="1"/>
          <w:numId w:val="26"/>
        </w:numPr>
        <w:jc w:val="both"/>
        <w:rPr>
          <w:rFonts w:asciiTheme="minorHAnsi" w:hAnsiTheme="minorHAnsi" w:cstheme="minorHAnsi"/>
          <w:lang w:val="en-GB"/>
        </w:rPr>
      </w:pPr>
      <w:r w:rsidRPr="005D3AD9">
        <w:rPr>
          <w:rFonts w:asciiTheme="minorHAnsi" w:hAnsiTheme="minorHAnsi" w:cstheme="minorHAnsi"/>
          <w:lang w:val="en-GB"/>
        </w:rPr>
        <w:lastRenderedPageBreak/>
        <w:t>acquisition strategy (the Managing Entity is obliged to acquire Business Angels for the specific Co-Investment projects within transparent, open and non-discriminating procedures) and to activate new Business Angels within the indicated Business Angel Ecosystem Partner Entities, as well as to activate independent Business Angels</w:t>
      </w:r>
    </w:p>
    <w:p w14:paraId="40D868CF" w14:textId="77777777" w:rsidR="00B10A55" w:rsidRPr="005D3AD9" w:rsidRDefault="00B04459" w:rsidP="008B7AFF">
      <w:pPr>
        <w:numPr>
          <w:ilvl w:val="1"/>
          <w:numId w:val="26"/>
        </w:numPr>
        <w:jc w:val="both"/>
        <w:rPr>
          <w:rFonts w:asciiTheme="minorHAnsi" w:hAnsiTheme="minorHAnsi" w:cstheme="minorHAnsi"/>
          <w:lang w:val="en-GB"/>
        </w:rPr>
      </w:pPr>
      <w:r w:rsidRPr="005D3AD9">
        <w:rPr>
          <w:rFonts w:asciiTheme="minorHAnsi" w:hAnsiTheme="minorHAnsi" w:cstheme="minorHAnsi"/>
          <w:lang w:val="en-GB"/>
        </w:rPr>
        <w:t xml:space="preserve">investment project acquisition strategy (Deal Flow), divided into a description of the passive strategy (assumptions concerning potential investment project applications submitted by Business Angels), and active strategy (projects acquired by the Financial Intermediary’s personnel and then presented to Business Angels), </w:t>
      </w:r>
    </w:p>
    <w:p w14:paraId="493995BB" w14:textId="77777777" w:rsidR="00B1099C" w:rsidRPr="005D3AD9" w:rsidRDefault="00B1099C" w:rsidP="00B1099C">
      <w:pPr>
        <w:numPr>
          <w:ilvl w:val="1"/>
          <w:numId w:val="26"/>
        </w:numPr>
        <w:ind w:left="1418" w:hanging="293"/>
        <w:jc w:val="both"/>
        <w:rPr>
          <w:rFonts w:asciiTheme="minorHAnsi" w:hAnsiTheme="minorHAnsi" w:cstheme="minorHAnsi"/>
          <w:lang w:val="en-GB"/>
        </w:rPr>
      </w:pPr>
      <w:r w:rsidRPr="005D3AD9">
        <w:rPr>
          <w:rFonts w:asciiTheme="minorHAnsi" w:hAnsiTheme="minorHAnsi" w:cstheme="minorHAnsi"/>
          <w:lang w:val="en-GB"/>
        </w:rPr>
        <w:t>marketing strategy, promotion and communication plan targeted at stakeholder groups within the Business Angels ecosystem (e.g. partnering with Business Angels’ networks or with other Ecosystem Partner Entities) willing to invest in Eligible Undertakings, adequate to the investment profile of the Financial Intermediary,</w:t>
      </w:r>
    </w:p>
    <w:p w14:paraId="4131FA2E" w14:textId="77777777" w:rsidR="00864986" w:rsidRPr="005D3AD9" w:rsidRDefault="00864986" w:rsidP="006A46AF">
      <w:pPr>
        <w:numPr>
          <w:ilvl w:val="1"/>
          <w:numId w:val="26"/>
        </w:numPr>
        <w:jc w:val="both"/>
        <w:rPr>
          <w:rFonts w:asciiTheme="minorHAnsi" w:hAnsiTheme="minorHAnsi" w:cstheme="minorHAnsi"/>
          <w:lang w:val="en-GB"/>
        </w:rPr>
      </w:pPr>
      <w:r w:rsidRPr="005D3AD9">
        <w:rPr>
          <w:rFonts w:asciiTheme="minorHAnsi" w:hAnsiTheme="minorHAnsi" w:cstheme="minorHAnsi"/>
          <w:lang w:val="en-GB"/>
        </w:rPr>
        <w:t>investment process including a description of the process of evaluating and verifying investment projects (</w:t>
      </w:r>
      <w:r w:rsidRPr="005D3AD9">
        <w:rPr>
          <w:rFonts w:asciiTheme="minorHAnsi" w:hAnsiTheme="minorHAnsi" w:cstheme="minorHAnsi"/>
          <w:i/>
          <w:iCs/>
          <w:lang w:val="en-GB"/>
        </w:rPr>
        <w:t>due diligence</w:t>
      </w:r>
      <w:r w:rsidRPr="005D3AD9">
        <w:rPr>
          <w:rFonts w:asciiTheme="minorHAnsi" w:hAnsiTheme="minorHAnsi" w:cstheme="minorHAnsi"/>
          <w:lang w:val="en-GB"/>
        </w:rPr>
        <w:t>) and taking investment decisions, taking into account the organisational structure of the Financial Intermediary or the Managing Entity and the role and legal character of the Investment Committee</w:t>
      </w:r>
      <w:r w:rsidRPr="005D3AD9">
        <w:rPr>
          <w:rStyle w:val="FootnoteReference"/>
          <w:rFonts w:asciiTheme="minorHAnsi" w:hAnsiTheme="minorHAnsi" w:cstheme="minorHAnsi"/>
          <w:lang w:val="en-GB"/>
        </w:rPr>
        <w:footnoteReference w:id="6"/>
      </w:r>
      <w:r w:rsidRPr="005D3AD9">
        <w:rPr>
          <w:rFonts w:asciiTheme="minorHAnsi" w:hAnsiTheme="minorHAnsi" w:cstheme="minorHAnsi"/>
          <w:lang w:val="en-GB"/>
        </w:rPr>
        <w:t xml:space="preserve"> in the investment process/taking investment decisions, including a description of the role of any external experts and advisers; where part of the Investment Committee members have declared to con-invest in Eligible Undertakings, also an indication of the investment decision-making process, the role of the co-investing members of the Committee in the investment decision-making, the methods of managing cases of a conflict of interest between co-investing members and those not participating in Co-investments, in particular the method of solving “decision-making deadlock” situations in the Investment Committee</w:t>
      </w:r>
    </w:p>
    <w:p w14:paraId="355788FC" w14:textId="77777777" w:rsidR="00B10A55" w:rsidRPr="005D3AD9" w:rsidRDefault="00864986" w:rsidP="006A46AF">
      <w:pPr>
        <w:numPr>
          <w:ilvl w:val="1"/>
          <w:numId w:val="26"/>
        </w:numPr>
        <w:ind w:left="1418" w:hanging="284"/>
        <w:jc w:val="both"/>
        <w:rPr>
          <w:rFonts w:asciiTheme="minorHAnsi" w:hAnsiTheme="minorHAnsi" w:cstheme="minorHAnsi"/>
          <w:lang w:val="en-GB"/>
        </w:rPr>
      </w:pPr>
      <w:bookmarkStart w:id="0" w:name="_Hlk484186838"/>
      <w:r w:rsidRPr="005D3AD9">
        <w:rPr>
          <w:rFonts w:asciiTheme="minorHAnsi" w:hAnsiTheme="minorHAnsi" w:cstheme="minorHAnsi"/>
          <w:lang w:val="en-GB"/>
        </w:rPr>
        <w:t xml:space="preserve">the process of assessing, verifying and selecting Leading Business Angels and other Business Angels who are to co-invest in the same transaction, along with the identification of the proposed process of selecting Business Angels in a manner that ensures openness and transparency of the selection procedure guaranteeing that the co-investing Business Angels are appointed based on correct and proper preferences, </w:t>
      </w:r>
    </w:p>
    <w:bookmarkEnd w:id="0"/>
    <w:p w14:paraId="7A2EEFF4" w14:textId="77777777" w:rsidR="00D4091E" w:rsidRPr="005D3AD9" w:rsidRDefault="00D4091E" w:rsidP="008B7AFF">
      <w:pPr>
        <w:numPr>
          <w:ilvl w:val="1"/>
          <w:numId w:val="26"/>
        </w:numPr>
        <w:jc w:val="both"/>
        <w:rPr>
          <w:rFonts w:asciiTheme="minorHAnsi" w:hAnsiTheme="minorHAnsi" w:cstheme="minorHAnsi"/>
          <w:lang w:val="en-GB"/>
        </w:rPr>
      </w:pPr>
      <w:r w:rsidRPr="005D3AD9">
        <w:rPr>
          <w:rFonts w:asciiTheme="minorHAnsi" w:hAnsiTheme="minorHAnsi" w:cstheme="minorHAnsi"/>
          <w:lang w:val="en-GB"/>
        </w:rPr>
        <w:t>basic terms and conditions of investment agreements entered into with Eligible Undertakings and Business Angels participating in the transaction, with the said terms and conditions securing the interests of the Financial Intermediary</w:t>
      </w:r>
    </w:p>
    <w:p w14:paraId="75B85D9F" w14:textId="77777777" w:rsidR="000A58B6" w:rsidRPr="005D3AD9" w:rsidRDefault="00562579" w:rsidP="00EF0212">
      <w:pPr>
        <w:numPr>
          <w:ilvl w:val="1"/>
          <w:numId w:val="26"/>
        </w:numPr>
        <w:jc w:val="both"/>
        <w:rPr>
          <w:rFonts w:asciiTheme="minorHAnsi" w:hAnsiTheme="minorHAnsi" w:cstheme="minorHAnsi"/>
          <w:lang w:val="en-GB"/>
        </w:rPr>
      </w:pPr>
      <w:r w:rsidRPr="005D3AD9">
        <w:rPr>
          <w:rFonts w:asciiTheme="minorHAnsi" w:hAnsiTheme="minorHAnsi" w:cstheme="minorHAnsi"/>
          <w:lang w:val="en-GB"/>
        </w:rPr>
        <w:t xml:space="preserve">detailed principles and mechanisms for collecting fees </w:t>
      </w:r>
      <w:bookmarkStart w:id="1" w:name="_Hlk484186693"/>
      <w:r w:rsidRPr="005D3AD9">
        <w:rPr>
          <w:rFonts w:asciiTheme="minorHAnsi" w:hAnsiTheme="minorHAnsi" w:cstheme="minorHAnsi"/>
          <w:lang w:val="en-GB"/>
        </w:rPr>
        <w:t>from the co-investing Business Angels</w:t>
      </w:r>
      <w:bookmarkEnd w:id="1"/>
      <w:r w:rsidRPr="005D3AD9">
        <w:rPr>
          <w:rFonts w:asciiTheme="minorHAnsi" w:hAnsiTheme="minorHAnsi" w:cstheme="minorHAnsi"/>
          <w:lang w:val="en-GB"/>
        </w:rPr>
        <w:t>,</w:t>
      </w:r>
      <w:r w:rsidR="00EF0212">
        <w:rPr>
          <w:rFonts w:asciiTheme="minorHAnsi" w:hAnsiTheme="minorHAnsi" w:cstheme="minorHAnsi"/>
          <w:lang w:val="en-GB"/>
        </w:rPr>
        <w:t xml:space="preserve"> including Carried Interest of </w:t>
      </w:r>
      <w:r w:rsidR="00EF0212" w:rsidRPr="00EF0212">
        <w:rPr>
          <w:rFonts w:asciiTheme="minorHAnsi" w:hAnsiTheme="minorHAnsi" w:cstheme="minorHAnsi"/>
          <w:lang w:val="en-GB"/>
        </w:rPr>
        <w:t>the Investment Surplus</w:t>
      </w:r>
      <w:r w:rsidR="00EF0212">
        <w:rPr>
          <w:rFonts w:asciiTheme="minorHAnsi" w:hAnsiTheme="minorHAnsi" w:cstheme="minorHAnsi"/>
          <w:lang w:val="en-GB"/>
        </w:rPr>
        <w:t xml:space="preserve"> achieved by Business Angels,</w:t>
      </w:r>
    </w:p>
    <w:p w14:paraId="3CEC91E0" w14:textId="77777777" w:rsidR="00562579" w:rsidRDefault="0059053F" w:rsidP="00562579">
      <w:pPr>
        <w:numPr>
          <w:ilvl w:val="1"/>
          <w:numId w:val="26"/>
        </w:numPr>
        <w:jc w:val="both"/>
        <w:rPr>
          <w:rFonts w:asciiTheme="minorHAnsi" w:hAnsiTheme="minorHAnsi" w:cstheme="minorHAnsi"/>
          <w:lang w:val="en-GB"/>
        </w:rPr>
      </w:pPr>
      <w:r w:rsidRPr="005D3AD9">
        <w:rPr>
          <w:rFonts w:asciiTheme="minorHAnsi" w:hAnsiTheme="minorHAnsi" w:cstheme="minorHAnsi"/>
          <w:lang w:val="en-GB"/>
        </w:rPr>
        <w:t xml:space="preserve">mechanisms for determining </w:t>
      </w:r>
      <w:r w:rsidR="005228F3">
        <w:rPr>
          <w:rFonts w:asciiTheme="minorHAnsi" w:hAnsiTheme="minorHAnsi" w:cstheme="minorHAnsi"/>
          <w:lang w:val="en-GB"/>
        </w:rPr>
        <w:t xml:space="preserve">and negotiating Business Angels’ preferences concerning asymmetrical distribution of profits and </w:t>
      </w:r>
      <w:r w:rsidRPr="005D3AD9">
        <w:rPr>
          <w:rFonts w:asciiTheme="minorHAnsi" w:hAnsiTheme="minorHAnsi" w:cstheme="minorHAnsi"/>
          <w:lang w:val="en-GB"/>
        </w:rPr>
        <w:t xml:space="preserve">Lead Carried Interest for each investment, with </w:t>
      </w:r>
      <w:r w:rsidRPr="005D3AD9">
        <w:rPr>
          <w:rFonts w:asciiTheme="minorHAnsi" w:hAnsiTheme="minorHAnsi" w:cstheme="minorHAnsi"/>
          <w:lang w:val="en-GB"/>
        </w:rPr>
        <w:lastRenderedPageBreak/>
        <w:t xml:space="preserve">the relation between the Lead Carried Interest and </w:t>
      </w:r>
      <w:r w:rsidR="00441649" w:rsidRPr="005D3AD9">
        <w:rPr>
          <w:rFonts w:asciiTheme="minorHAnsi" w:hAnsiTheme="minorHAnsi" w:cstheme="minorHAnsi"/>
          <w:lang w:val="en-GB"/>
        </w:rPr>
        <w:t>the effective</w:t>
      </w:r>
      <w:r w:rsidRPr="005D3AD9">
        <w:rPr>
          <w:rFonts w:asciiTheme="minorHAnsi" w:hAnsiTheme="minorHAnsi" w:cstheme="minorHAnsi"/>
          <w:lang w:val="en-GB"/>
        </w:rPr>
        <w:t xml:space="preserve"> involvement into building the value of a given Eligible Undertaking taken into consideration, and with the manner of verifying such involvement stated,</w:t>
      </w:r>
    </w:p>
    <w:p w14:paraId="5AA5149E" w14:textId="77777777" w:rsidR="00EF0212" w:rsidRDefault="00EF0212" w:rsidP="00562579">
      <w:pPr>
        <w:numPr>
          <w:ilvl w:val="1"/>
          <w:numId w:val="26"/>
        </w:numPr>
        <w:jc w:val="both"/>
        <w:rPr>
          <w:rFonts w:asciiTheme="minorHAnsi" w:hAnsiTheme="minorHAnsi" w:cstheme="minorHAnsi"/>
          <w:lang w:val="en-GB"/>
        </w:rPr>
      </w:pPr>
      <w:r w:rsidRPr="005D3AD9">
        <w:rPr>
          <w:rFonts w:asciiTheme="minorHAnsi" w:hAnsiTheme="minorHAnsi" w:cstheme="minorHAnsi"/>
          <w:lang w:val="en-GB"/>
        </w:rPr>
        <w:t xml:space="preserve">mechanisms </w:t>
      </w:r>
      <w:r>
        <w:rPr>
          <w:rFonts w:asciiTheme="minorHAnsi" w:hAnsiTheme="minorHAnsi" w:cstheme="minorHAnsi"/>
          <w:lang w:val="en-GB"/>
        </w:rPr>
        <w:t>of increasing the competences of co-investing Business Angels,</w:t>
      </w:r>
    </w:p>
    <w:p w14:paraId="0A14CDDD" w14:textId="77777777" w:rsidR="00051467" w:rsidRPr="00051467" w:rsidRDefault="00051467" w:rsidP="00051467">
      <w:pPr>
        <w:pStyle w:val="ListParagraph"/>
        <w:numPr>
          <w:ilvl w:val="1"/>
          <w:numId w:val="26"/>
        </w:numPr>
        <w:rPr>
          <w:rFonts w:asciiTheme="minorHAnsi" w:hAnsiTheme="minorHAnsi" w:cstheme="minorHAnsi"/>
          <w:lang w:val="en-GB"/>
        </w:rPr>
      </w:pPr>
      <w:r w:rsidRPr="00051467">
        <w:rPr>
          <w:rFonts w:asciiTheme="minorHAnsi" w:hAnsiTheme="minorHAnsi" w:cstheme="minorHAnsi"/>
          <w:lang w:val="en-GB"/>
        </w:rPr>
        <w:t>indi</w:t>
      </w:r>
      <w:r>
        <w:rPr>
          <w:rFonts w:asciiTheme="minorHAnsi" w:hAnsiTheme="minorHAnsi" w:cstheme="minorHAnsi"/>
          <w:lang w:val="en-GB"/>
        </w:rPr>
        <w:t>cated level of Carried Interest</w:t>
      </w:r>
      <w:r w:rsidR="005228F3">
        <w:rPr>
          <w:rStyle w:val="FootnoteReference"/>
          <w:rFonts w:asciiTheme="minorHAnsi" w:hAnsiTheme="minorHAnsi" w:cstheme="minorHAnsi"/>
          <w:lang w:val="en-GB"/>
        </w:rPr>
        <w:footnoteReference w:id="7"/>
      </w:r>
      <w:r w:rsidRPr="00051467">
        <w:rPr>
          <w:rFonts w:asciiTheme="minorHAnsi" w:hAnsiTheme="minorHAnsi" w:cstheme="minorHAnsi"/>
          <w:lang w:val="en-GB"/>
        </w:rPr>
        <w:t xml:space="preserve">, </w:t>
      </w:r>
    </w:p>
    <w:p w14:paraId="5B2A504E" w14:textId="77777777" w:rsidR="00562579" w:rsidRPr="005D3AD9" w:rsidRDefault="0059053F" w:rsidP="0059053F">
      <w:pPr>
        <w:numPr>
          <w:ilvl w:val="1"/>
          <w:numId w:val="26"/>
        </w:numPr>
        <w:jc w:val="both"/>
        <w:rPr>
          <w:rFonts w:asciiTheme="minorHAnsi" w:hAnsiTheme="minorHAnsi" w:cstheme="minorHAnsi"/>
          <w:lang w:val="en-GB"/>
        </w:rPr>
      </w:pPr>
      <w:r w:rsidRPr="005D3AD9">
        <w:rPr>
          <w:rFonts w:asciiTheme="minorHAnsi" w:hAnsiTheme="minorHAnsi" w:cstheme="minorHAnsi"/>
          <w:lang w:val="en-GB"/>
        </w:rPr>
        <w:t>in the case of declarations of the Team Members to co-invest directly at the Investment level, the indication of the principles of making the Investment and the level of direct Co-investment in all undertakings,</w:t>
      </w:r>
    </w:p>
    <w:p w14:paraId="0157A2F2" w14:textId="77777777" w:rsidR="00B10A55" w:rsidRPr="005D3AD9" w:rsidRDefault="0035643F" w:rsidP="008B7AFF">
      <w:pPr>
        <w:numPr>
          <w:ilvl w:val="1"/>
          <w:numId w:val="26"/>
        </w:numPr>
        <w:jc w:val="both"/>
        <w:rPr>
          <w:rFonts w:asciiTheme="minorHAnsi" w:hAnsiTheme="minorHAnsi" w:cstheme="minorHAnsi"/>
          <w:lang w:val="en-GB"/>
        </w:rPr>
      </w:pPr>
      <w:r w:rsidRPr="005D3AD9">
        <w:rPr>
          <w:rFonts w:asciiTheme="minorHAnsi" w:hAnsiTheme="minorHAnsi" w:cstheme="minorHAnsi"/>
          <w:lang w:val="en-GB"/>
        </w:rPr>
        <w:t>The scope of involvement of the Team Members and the co-investing Business Angels, in particular the Leading Business Angels, in the operations of Eligible Enterprises, taking into account the actions aimed at the implementation of the individual business growth and value creation of Eligible Undertakings (</w:t>
      </w:r>
      <w:r w:rsidRPr="005D3AD9">
        <w:rPr>
          <w:rFonts w:asciiTheme="minorHAnsi" w:hAnsiTheme="minorHAnsi" w:cstheme="minorHAnsi"/>
          <w:i/>
          <w:iCs/>
          <w:lang w:val="en-GB"/>
        </w:rPr>
        <w:t>smart money</w:t>
      </w:r>
      <w:r w:rsidRPr="005D3AD9">
        <w:rPr>
          <w:rFonts w:asciiTheme="minorHAnsi" w:hAnsiTheme="minorHAnsi" w:cstheme="minorHAnsi"/>
          <w:lang w:val="en-GB"/>
        </w:rPr>
        <w:t>), e.g. business consulting, support in gaining business partners, acquisition of external financing,</w:t>
      </w:r>
    </w:p>
    <w:p w14:paraId="1A12D2E4" w14:textId="77777777" w:rsidR="008F6FBB" w:rsidRPr="005D3AD9" w:rsidRDefault="000A58B6" w:rsidP="008F6FBB">
      <w:pPr>
        <w:numPr>
          <w:ilvl w:val="1"/>
          <w:numId w:val="26"/>
        </w:numPr>
        <w:jc w:val="both"/>
        <w:rPr>
          <w:rFonts w:asciiTheme="minorHAnsi" w:hAnsiTheme="minorHAnsi" w:cstheme="minorHAnsi"/>
          <w:lang w:val="en-GB"/>
        </w:rPr>
      </w:pPr>
      <w:r w:rsidRPr="005D3AD9">
        <w:rPr>
          <w:rFonts w:asciiTheme="minorHAnsi" w:hAnsiTheme="minorHAnsi" w:cstheme="minorHAnsi"/>
          <w:lang w:val="en-GB"/>
        </w:rPr>
        <w:t>investment strategy for the business growth of Eligible Undertakings in the territory of the Republic of Poland (regardless of development plans in other markets),</w:t>
      </w:r>
    </w:p>
    <w:p w14:paraId="5F31386A" w14:textId="77777777" w:rsidR="006D1ECA" w:rsidRPr="005D3AD9" w:rsidRDefault="006D1ECA" w:rsidP="008B7AFF">
      <w:pPr>
        <w:numPr>
          <w:ilvl w:val="1"/>
          <w:numId w:val="26"/>
        </w:numPr>
        <w:jc w:val="both"/>
        <w:rPr>
          <w:rFonts w:asciiTheme="minorHAnsi" w:hAnsiTheme="minorHAnsi" w:cstheme="minorHAnsi"/>
          <w:lang w:val="en-GB"/>
        </w:rPr>
      </w:pPr>
      <w:r w:rsidRPr="005D3AD9">
        <w:rPr>
          <w:rFonts w:asciiTheme="minorHAnsi" w:hAnsiTheme="minorHAnsi" w:cstheme="minorHAnsi"/>
          <w:lang w:val="en-GB"/>
        </w:rPr>
        <w:t>preferred investment horizon (i.e. the period of making Investments in Eligible Undertakings and the period of exiting such Investments),</w:t>
      </w:r>
    </w:p>
    <w:p w14:paraId="7E4E19B3" w14:textId="77777777" w:rsidR="006D1ECA" w:rsidRPr="005D3AD9" w:rsidRDefault="006D1ECA" w:rsidP="008B7AFF">
      <w:pPr>
        <w:numPr>
          <w:ilvl w:val="1"/>
          <w:numId w:val="26"/>
        </w:numPr>
        <w:jc w:val="both"/>
        <w:rPr>
          <w:rFonts w:asciiTheme="minorHAnsi" w:hAnsiTheme="minorHAnsi" w:cstheme="minorHAnsi"/>
          <w:lang w:val="en-GB"/>
        </w:rPr>
      </w:pPr>
      <w:r w:rsidRPr="005D3AD9">
        <w:rPr>
          <w:rFonts w:asciiTheme="minorHAnsi" w:hAnsiTheme="minorHAnsi" w:cstheme="minorHAnsi"/>
          <w:lang w:val="en-GB"/>
        </w:rPr>
        <w:t>Follow-on Investment strategy,</w:t>
      </w:r>
    </w:p>
    <w:p w14:paraId="153CF2CC" w14:textId="77777777" w:rsidR="00015C50" w:rsidRPr="005D3AD9" w:rsidRDefault="00015C50" w:rsidP="008B7AFF">
      <w:pPr>
        <w:numPr>
          <w:ilvl w:val="1"/>
          <w:numId w:val="26"/>
        </w:numPr>
        <w:jc w:val="both"/>
        <w:rPr>
          <w:rFonts w:asciiTheme="minorHAnsi" w:hAnsiTheme="minorHAnsi" w:cstheme="minorHAnsi"/>
          <w:lang w:val="en-GB"/>
        </w:rPr>
      </w:pPr>
      <w:r w:rsidRPr="005D3AD9">
        <w:rPr>
          <w:rFonts w:asciiTheme="minorHAnsi" w:hAnsiTheme="minorHAnsi" w:cstheme="minorHAnsi"/>
          <w:lang w:val="en-GB"/>
        </w:rPr>
        <w:t>rules for monitoring, supervising and controlling Eligible Undertakings and the involvement of Business Angels, in particular the Leading Business Angels, in the process of value creation of Eligible Undertakings, in particular from the point of view of spending the funds from Investment in line with the objectives set out in the Co-investment Agreement,</w:t>
      </w:r>
    </w:p>
    <w:p w14:paraId="5E3B3EDE" w14:textId="77777777" w:rsidR="00B10B4E" w:rsidRPr="005D3AD9" w:rsidRDefault="00F67111" w:rsidP="00B10B4E">
      <w:pPr>
        <w:numPr>
          <w:ilvl w:val="1"/>
          <w:numId w:val="26"/>
        </w:numPr>
        <w:jc w:val="both"/>
        <w:rPr>
          <w:rFonts w:asciiTheme="minorHAnsi" w:hAnsiTheme="minorHAnsi" w:cstheme="minorHAnsi"/>
          <w:lang w:val="en-GB"/>
        </w:rPr>
      </w:pPr>
      <w:r w:rsidRPr="005D3AD9">
        <w:rPr>
          <w:rFonts w:asciiTheme="minorHAnsi" w:hAnsiTheme="minorHAnsi" w:cstheme="minorHAnsi"/>
          <w:lang w:val="en-GB"/>
        </w:rPr>
        <w:t>investment exit strategies, taking into consideration mechanisms used for managing potential conflicts of interest between the Financial Intermediary and the Business Angels while exiting the investment</w:t>
      </w:r>
    </w:p>
    <w:p w14:paraId="21E7C4C9" w14:textId="77777777" w:rsidR="00CC103C" w:rsidRPr="005D3AD9" w:rsidRDefault="00EA0053" w:rsidP="008B7AFF">
      <w:pPr>
        <w:numPr>
          <w:ilvl w:val="0"/>
          <w:numId w:val="26"/>
        </w:numPr>
        <w:jc w:val="both"/>
        <w:rPr>
          <w:rFonts w:asciiTheme="minorHAnsi" w:hAnsiTheme="minorHAnsi" w:cstheme="minorHAnsi"/>
          <w:b/>
          <w:lang w:val="en-GB"/>
        </w:rPr>
      </w:pPr>
      <w:r w:rsidRPr="005D3AD9">
        <w:rPr>
          <w:rFonts w:asciiTheme="minorHAnsi" w:hAnsiTheme="minorHAnsi" w:cstheme="minorHAnsi"/>
          <w:b/>
          <w:bCs/>
          <w:lang w:val="en-GB"/>
        </w:rPr>
        <w:t xml:space="preserve">Financial Schedule: </w:t>
      </w:r>
    </w:p>
    <w:p w14:paraId="53750957" w14:textId="77777777" w:rsidR="00141F11" w:rsidRPr="005D3AD9" w:rsidRDefault="00EA0053" w:rsidP="000841C6">
      <w:pPr>
        <w:ind w:left="426"/>
        <w:jc w:val="both"/>
        <w:rPr>
          <w:rFonts w:asciiTheme="minorHAnsi" w:hAnsiTheme="minorHAnsi" w:cstheme="minorHAnsi"/>
          <w:lang w:val="en-GB"/>
        </w:rPr>
      </w:pPr>
      <w:r w:rsidRPr="005D3AD9">
        <w:rPr>
          <w:rFonts w:asciiTheme="minorHAnsi" w:hAnsiTheme="minorHAnsi" w:cstheme="minorHAnsi"/>
          <w:lang w:val="en-GB"/>
        </w:rPr>
        <w:t>The Financial Schedule should cover a description of the assumptions of the Investment Budget and Operating Budget and the completed (according to the instruction contained in Exhibit A to Appendix 3 to the Rules) table in MS Excel format, constituting Exhibit A to Appendix 3 to the Rules.</w:t>
      </w:r>
    </w:p>
    <w:p w14:paraId="4BF442E5" w14:textId="0AA82828" w:rsidR="00B10A55" w:rsidRPr="005D3AD9" w:rsidRDefault="00B10A55" w:rsidP="008B7AFF">
      <w:pPr>
        <w:numPr>
          <w:ilvl w:val="0"/>
          <w:numId w:val="26"/>
        </w:numPr>
        <w:jc w:val="both"/>
        <w:rPr>
          <w:rFonts w:asciiTheme="minorHAnsi" w:hAnsiTheme="minorHAnsi" w:cstheme="minorHAnsi"/>
          <w:b/>
          <w:lang w:val="en-GB"/>
        </w:rPr>
      </w:pPr>
      <w:r w:rsidRPr="005D3AD9">
        <w:rPr>
          <w:rFonts w:asciiTheme="minorHAnsi" w:hAnsiTheme="minorHAnsi" w:cstheme="minorHAnsi"/>
          <w:b/>
          <w:bCs/>
          <w:lang w:val="en-GB"/>
        </w:rPr>
        <w:t>Organisational structure:</w:t>
      </w:r>
      <w:r w:rsidR="00AA3683">
        <w:rPr>
          <w:rFonts w:asciiTheme="minorHAnsi" w:hAnsiTheme="minorHAnsi" w:cstheme="minorHAnsi"/>
          <w:b/>
          <w:bCs/>
          <w:lang w:val="en-GB"/>
        </w:rPr>
        <w:t xml:space="preserve"> </w:t>
      </w:r>
    </w:p>
    <w:p w14:paraId="74B7216E" w14:textId="77777777" w:rsidR="004E5A5F" w:rsidRPr="005D3AD9" w:rsidRDefault="0035643F" w:rsidP="008B7AFF">
      <w:pPr>
        <w:numPr>
          <w:ilvl w:val="1"/>
          <w:numId w:val="26"/>
        </w:numPr>
        <w:jc w:val="both"/>
        <w:rPr>
          <w:rFonts w:asciiTheme="minorHAnsi" w:hAnsiTheme="minorHAnsi" w:cstheme="minorHAnsi"/>
          <w:lang w:val="en-GB"/>
        </w:rPr>
      </w:pPr>
      <w:r w:rsidRPr="005D3AD9">
        <w:rPr>
          <w:rFonts w:asciiTheme="minorHAnsi" w:hAnsiTheme="minorHAnsi" w:cstheme="minorHAnsi"/>
          <w:lang w:val="en-GB"/>
        </w:rPr>
        <w:t>presentation of the organisational structure of the Financial Intermediary and/or the Managing Entity,</w:t>
      </w:r>
    </w:p>
    <w:p w14:paraId="308A7BC9" w14:textId="77777777" w:rsidR="000D16B9" w:rsidRPr="005D3AD9" w:rsidRDefault="000D16B9" w:rsidP="000D16B9">
      <w:pPr>
        <w:numPr>
          <w:ilvl w:val="1"/>
          <w:numId w:val="26"/>
        </w:numPr>
        <w:jc w:val="both"/>
        <w:rPr>
          <w:rFonts w:asciiTheme="minorHAnsi" w:hAnsiTheme="minorHAnsi" w:cstheme="minorHAnsi"/>
          <w:lang w:val="en-GB"/>
        </w:rPr>
      </w:pPr>
      <w:r w:rsidRPr="005D3AD9">
        <w:rPr>
          <w:rFonts w:asciiTheme="minorHAnsi" w:hAnsiTheme="minorHAnsi" w:cstheme="minorHAnsi"/>
          <w:lang w:val="en-GB"/>
        </w:rPr>
        <w:lastRenderedPageBreak/>
        <w:t xml:space="preserve">presentation of the scopes of responsibilities of partners/members and/or corporate bodies (e.g. the management board, the supervisory board, the Investment Committee, the Board of Investors), and the relationships between the statutory body authorised to make decisions on behalf of the Managing Entity/Financial Intermediary and the Investment Committee (as regards the binding character of the Investment Committee’s decisions), including presentation of the profiles of the persons who are members of such bodies, </w:t>
      </w:r>
    </w:p>
    <w:p w14:paraId="4BBBAD8D" w14:textId="77777777" w:rsidR="006C425F" w:rsidRPr="005D3AD9" w:rsidRDefault="006C425F" w:rsidP="00441E93">
      <w:pPr>
        <w:numPr>
          <w:ilvl w:val="1"/>
          <w:numId w:val="26"/>
        </w:numPr>
        <w:jc w:val="both"/>
        <w:rPr>
          <w:rFonts w:asciiTheme="minorHAnsi" w:hAnsiTheme="minorHAnsi" w:cstheme="minorHAnsi"/>
          <w:lang w:val="en-GB"/>
        </w:rPr>
      </w:pPr>
      <w:r w:rsidRPr="005D3AD9">
        <w:rPr>
          <w:rFonts w:asciiTheme="minorHAnsi" w:hAnsiTheme="minorHAnsi" w:cstheme="minorHAnsi"/>
          <w:lang w:val="en-GB"/>
        </w:rPr>
        <w:t>for the Investment Committee - presentation of biographical notes of the Investment Committee members, description of the Investment Committee’s operating principles and the manner in which investment decisions are made thereby,</w:t>
      </w:r>
    </w:p>
    <w:p w14:paraId="79FDEAC3" w14:textId="77777777" w:rsidR="000D16B9" w:rsidRPr="005D3AD9" w:rsidRDefault="000D16B9" w:rsidP="000D16B9">
      <w:pPr>
        <w:numPr>
          <w:ilvl w:val="1"/>
          <w:numId w:val="26"/>
        </w:numPr>
        <w:jc w:val="both"/>
        <w:rPr>
          <w:rFonts w:asciiTheme="minorHAnsi" w:hAnsiTheme="minorHAnsi" w:cstheme="minorHAnsi"/>
          <w:lang w:val="en-GB"/>
        </w:rPr>
      </w:pPr>
      <w:r w:rsidRPr="005D3AD9">
        <w:rPr>
          <w:rFonts w:asciiTheme="minorHAnsi" w:hAnsiTheme="minorHAnsi" w:cstheme="minorHAnsi"/>
          <w:lang w:val="en-GB"/>
        </w:rPr>
        <w:t>profiles of personnel of the Financial Intermediary or the Managing Entity (excluding profiles of the Team Members, whose experience is described in detail in the “Tenderer’s Team Verification Form” constituting an mandatory part of the Tender), including in particular the experience in co-operation and co-investment with Business Angels, in seed/venture capital investments, entrepreneurial experience and other key business experience,</w:t>
      </w:r>
    </w:p>
    <w:p w14:paraId="1D24344D" w14:textId="77777777" w:rsidR="000D16B9" w:rsidRPr="005D3AD9" w:rsidRDefault="000D16B9" w:rsidP="00441E93">
      <w:pPr>
        <w:numPr>
          <w:ilvl w:val="1"/>
          <w:numId w:val="26"/>
        </w:numPr>
        <w:ind w:left="1418"/>
        <w:jc w:val="both"/>
        <w:rPr>
          <w:rFonts w:asciiTheme="minorHAnsi" w:hAnsiTheme="minorHAnsi" w:cstheme="minorHAnsi"/>
          <w:lang w:val="en-GB"/>
        </w:rPr>
      </w:pPr>
      <w:r w:rsidRPr="005D3AD9">
        <w:rPr>
          <w:rFonts w:asciiTheme="minorHAnsi" w:hAnsiTheme="minorHAnsi" w:cstheme="minorHAnsi"/>
          <w:lang w:val="en-GB"/>
        </w:rPr>
        <w:t>profiles of any external experts and partners and their impact on the investment activity of the Financial Intermediary/Managing Entity,</w:t>
      </w:r>
    </w:p>
    <w:p w14:paraId="10F73263" w14:textId="77777777" w:rsidR="000D16B9" w:rsidRPr="005D3AD9" w:rsidRDefault="000D16B9" w:rsidP="000D16B9">
      <w:pPr>
        <w:numPr>
          <w:ilvl w:val="1"/>
          <w:numId w:val="26"/>
        </w:numPr>
        <w:ind w:left="1418"/>
        <w:jc w:val="both"/>
        <w:rPr>
          <w:rFonts w:asciiTheme="minorHAnsi" w:hAnsiTheme="minorHAnsi" w:cstheme="minorHAnsi"/>
          <w:lang w:val="en-GB"/>
        </w:rPr>
      </w:pPr>
      <w:r w:rsidRPr="005D3AD9">
        <w:rPr>
          <w:rFonts w:asciiTheme="minorHAnsi" w:hAnsiTheme="minorHAnsi" w:cstheme="minorHAnsi"/>
          <w:lang w:val="en-GB"/>
        </w:rPr>
        <w:t>description of the incentive scheme applicable to the Managing Entity and employees, in particular the rules for distribution of extra remuneration (Carried Interest) among the Team Members.</w:t>
      </w:r>
    </w:p>
    <w:p w14:paraId="7654AD38" w14:textId="77777777" w:rsidR="00B10A55" w:rsidRPr="005D3AD9" w:rsidRDefault="00B10A55" w:rsidP="008B7AFF">
      <w:pPr>
        <w:numPr>
          <w:ilvl w:val="0"/>
          <w:numId w:val="26"/>
        </w:numPr>
        <w:jc w:val="both"/>
        <w:rPr>
          <w:rFonts w:asciiTheme="minorHAnsi" w:hAnsiTheme="minorHAnsi" w:cstheme="minorHAnsi"/>
          <w:b/>
          <w:lang w:val="en-GB"/>
        </w:rPr>
      </w:pPr>
      <w:r w:rsidRPr="005D3AD9">
        <w:rPr>
          <w:rFonts w:asciiTheme="minorHAnsi" w:hAnsiTheme="minorHAnsi" w:cstheme="minorHAnsi"/>
          <w:b/>
          <w:bCs/>
          <w:lang w:val="en-GB"/>
        </w:rPr>
        <w:t>Conflict of interest management policy</w:t>
      </w:r>
    </w:p>
    <w:p w14:paraId="29863275" w14:textId="77777777" w:rsidR="00B10A55" w:rsidRPr="005D3AD9" w:rsidRDefault="0035643F" w:rsidP="008B7AFF">
      <w:pPr>
        <w:numPr>
          <w:ilvl w:val="1"/>
          <w:numId w:val="26"/>
        </w:numPr>
        <w:ind w:left="1418" w:hanging="293"/>
        <w:jc w:val="both"/>
        <w:rPr>
          <w:rFonts w:asciiTheme="minorHAnsi" w:hAnsiTheme="minorHAnsi" w:cstheme="minorHAnsi"/>
          <w:lang w:val="en-GB"/>
        </w:rPr>
      </w:pPr>
      <w:r w:rsidRPr="005D3AD9">
        <w:rPr>
          <w:rFonts w:asciiTheme="minorHAnsi" w:hAnsiTheme="minorHAnsi" w:cstheme="minorHAnsi"/>
          <w:lang w:val="en-GB"/>
        </w:rPr>
        <w:t>key assumptions and principles concerning the conflict of interest management policy planned to be put in place as part of the activity of the Financial Intermediary or Managing Entity,</w:t>
      </w:r>
    </w:p>
    <w:p w14:paraId="1C4A88C0" w14:textId="77777777" w:rsidR="00B10A55" w:rsidRPr="005D3AD9" w:rsidRDefault="0035643F" w:rsidP="00441E93">
      <w:pPr>
        <w:numPr>
          <w:ilvl w:val="1"/>
          <w:numId w:val="26"/>
        </w:numPr>
        <w:ind w:left="1418" w:hanging="293"/>
        <w:jc w:val="both"/>
        <w:rPr>
          <w:rFonts w:asciiTheme="minorHAnsi" w:hAnsiTheme="minorHAnsi" w:cstheme="minorHAnsi"/>
          <w:lang w:val="en-GB"/>
        </w:rPr>
      </w:pPr>
      <w:r w:rsidRPr="005D3AD9">
        <w:rPr>
          <w:rFonts w:asciiTheme="minorHAnsi" w:hAnsiTheme="minorHAnsi" w:cstheme="minorHAnsi"/>
          <w:lang w:val="en-GB"/>
        </w:rPr>
        <w:t>identification and characteristics of major risk areas related to possible conflicts of interest, including proposals for mitigation of the any related risks,</w:t>
      </w:r>
    </w:p>
    <w:p w14:paraId="726CE3D8" w14:textId="77777777" w:rsidR="006C425F" w:rsidRPr="005D3AD9" w:rsidRDefault="006C425F" w:rsidP="000D5BEC">
      <w:pPr>
        <w:pStyle w:val="ListParagraph"/>
        <w:numPr>
          <w:ilvl w:val="1"/>
          <w:numId w:val="26"/>
        </w:numPr>
        <w:ind w:left="1418" w:hanging="293"/>
        <w:jc w:val="both"/>
        <w:rPr>
          <w:rFonts w:asciiTheme="minorHAnsi" w:hAnsiTheme="minorHAnsi" w:cstheme="minorHAnsi"/>
          <w:lang w:val="en-GB"/>
        </w:rPr>
      </w:pPr>
      <w:r w:rsidRPr="005D3AD9">
        <w:rPr>
          <w:rFonts w:asciiTheme="minorHAnsi" w:hAnsiTheme="minorHAnsi" w:cstheme="minorHAnsi"/>
          <w:lang w:val="en-GB"/>
        </w:rPr>
        <w:t>proposed measures to ensure alignment of the interests and avoidance of conflicts of interest between the Managing Entity, PFR Biznest FIZ and the co-investing Business Angels, taking into account the situation when Team Members are the co-investing Business Angels,</w:t>
      </w:r>
    </w:p>
    <w:p w14:paraId="566DDB37" w14:textId="77777777" w:rsidR="006C425F" w:rsidRPr="005D3AD9" w:rsidRDefault="006C425F" w:rsidP="006C425F">
      <w:pPr>
        <w:numPr>
          <w:ilvl w:val="1"/>
          <w:numId w:val="26"/>
        </w:numPr>
        <w:ind w:left="1418" w:hanging="293"/>
        <w:jc w:val="both"/>
        <w:rPr>
          <w:rFonts w:asciiTheme="minorHAnsi" w:hAnsiTheme="minorHAnsi" w:cstheme="minorHAnsi"/>
          <w:lang w:val="en-GB"/>
        </w:rPr>
      </w:pPr>
      <w:r w:rsidRPr="005D3AD9">
        <w:rPr>
          <w:rFonts w:asciiTheme="minorHAnsi" w:hAnsiTheme="minorHAnsi" w:cstheme="minorHAnsi"/>
          <w:lang w:val="en-GB"/>
        </w:rPr>
        <w:t>internal audit / compliance procedures.</w:t>
      </w:r>
    </w:p>
    <w:p w14:paraId="4F7FAFA9" w14:textId="77777777" w:rsidR="00B10A55" w:rsidRPr="005D3AD9" w:rsidRDefault="00B10A55" w:rsidP="008B7AFF">
      <w:pPr>
        <w:numPr>
          <w:ilvl w:val="0"/>
          <w:numId w:val="26"/>
        </w:numPr>
        <w:jc w:val="both"/>
        <w:rPr>
          <w:rFonts w:asciiTheme="minorHAnsi" w:hAnsiTheme="minorHAnsi" w:cstheme="minorHAnsi"/>
          <w:b/>
          <w:lang w:val="en-GB"/>
        </w:rPr>
      </w:pPr>
      <w:r w:rsidRPr="005D3AD9">
        <w:rPr>
          <w:rFonts w:asciiTheme="minorHAnsi" w:hAnsiTheme="minorHAnsi" w:cstheme="minorHAnsi"/>
          <w:b/>
          <w:bCs/>
          <w:lang w:val="en-GB"/>
        </w:rPr>
        <w:t>Investment risk management policy:</w:t>
      </w:r>
    </w:p>
    <w:p w14:paraId="7082C8B3" w14:textId="77777777" w:rsidR="006C425F" w:rsidRPr="005D3AD9" w:rsidRDefault="006C425F" w:rsidP="006C425F">
      <w:pPr>
        <w:numPr>
          <w:ilvl w:val="1"/>
          <w:numId w:val="26"/>
        </w:numPr>
        <w:ind w:left="1418" w:hanging="293"/>
        <w:jc w:val="both"/>
        <w:rPr>
          <w:rFonts w:asciiTheme="minorHAnsi" w:hAnsiTheme="minorHAnsi" w:cstheme="minorHAnsi"/>
          <w:lang w:val="en-GB"/>
        </w:rPr>
      </w:pPr>
      <w:r w:rsidRPr="005D3AD9">
        <w:rPr>
          <w:rFonts w:asciiTheme="minorHAnsi" w:hAnsiTheme="minorHAnsi" w:cstheme="minorHAnsi"/>
          <w:lang w:val="en-GB"/>
        </w:rPr>
        <w:t xml:space="preserve">key assumptions and principles concerning the investment risk management policy planned to be put in place as part of the Tenderer’s activity, with diversification of the investment portfolio taken into consideration, especially in terms of economy sectors, geographical location and stage of development of Eligible Undertakings. </w:t>
      </w:r>
    </w:p>
    <w:p w14:paraId="645A60DA" w14:textId="77777777" w:rsidR="00C371F9" w:rsidRPr="005D3AD9" w:rsidRDefault="006C425F" w:rsidP="00615F97">
      <w:pPr>
        <w:numPr>
          <w:ilvl w:val="1"/>
          <w:numId w:val="26"/>
        </w:numPr>
        <w:ind w:left="1418" w:hanging="293"/>
        <w:jc w:val="both"/>
        <w:rPr>
          <w:rFonts w:asciiTheme="minorHAnsi" w:hAnsiTheme="minorHAnsi" w:cstheme="minorHAnsi"/>
          <w:lang w:val="en-GB"/>
        </w:rPr>
      </w:pPr>
      <w:r w:rsidRPr="005D3AD9">
        <w:rPr>
          <w:rFonts w:asciiTheme="minorHAnsi" w:hAnsiTheme="minorHAnsi" w:cstheme="minorHAnsi"/>
          <w:lang w:val="en-GB"/>
        </w:rPr>
        <w:lastRenderedPageBreak/>
        <w:t xml:space="preserve">identification and characteristics of major risk areas including proposals for mitigation of the risks presented. </w:t>
      </w:r>
      <w:r w:rsidRPr="005D3AD9">
        <w:rPr>
          <w:rFonts w:asciiTheme="minorHAnsi" w:hAnsiTheme="minorHAnsi" w:cstheme="minorHAnsi"/>
          <w:lang w:val="en-GB"/>
        </w:rPr>
        <w:br w:type="page"/>
      </w:r>
    </w:p>
    <w:p w14:paraId="7A4285B3" w14:textId="77777777" w:rsidR="009277E5" w:rsidRPr="005D3AD9" w:rsidRDefault="009277E5" w:rsidP="00551410">
      <w:pPr>
        <w:rPr>
          <w:rFonts w:asciiTheme="minorHAnsi" w:hAnsiTheme="minorHAnsi" w:cstheme="minorHAnsi"/>
          <w:b/>
          <w:lang w:val="en-GB"/>
        </w:rPr>
      </w:pPr>
      <w:r w:rsidRPr="005D3AD9">
        <w:rPr>
          <w:rFonts w:asciiTheme="minorHAnsi" w:hAnsiTheme="minorHAnsi" w:cstheme="minorHAnsi"/>
          <w:b/>
          <w:bCs/>
          <w:lang w:val="en-GB"/>
        </w:rPr>
        <w:lastRenderedPageBreak/>
        <w:t>Table 1. Summary of key elements of the Operating Concept (first page of the Operating Concept forming a mandatory part of the Tender)</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2960"/>
        <w:gridCol w:w="2973"/>
      </w:tblGrid>
      <w:tr w:rsidR="009277E5" w:rsidRPr="005D3AD9" w14:paraId="3730DE6C" w14:textId="77777777" w:rsidTr="000B4DBE">
        <w:tc>
          <w:tcPr>
            <w:tcW w:w="8909" w:type="dxa"/>
            <w:gridSpan w:val="3"/>
            <w:shd w:val="clear" w:color="auto" w:fill="auto"/>
            <w:vAlign w:val="center"/>
          </w:tcPr>
          <w:p w14:paraId="6510238E" w14:textId="77777777" w:rsidR="009277E5" w:rsidRPr="005D3AD9" w:rsidRDefault="009277E5" w:rsidP="00DB7573">
            <w:pPr>
              <w:jc w:val="center"/>
              <w:rPr>
                <w:rFonts w:asciiTheme="minorHAnsi" w:hAnsiTheme="minorHAnsi" w:cstheme="minorHAnsi"/>
                <w:b/>
                <w:lang w:val="en-GB"/>
              </w:rPr>
            </w:pPr>
            <w:r w:rsidRPr="005D3AD9">
              <w:rPr>
                <w:rFonts w:asciiTheme="minorHAnsi" w:hAnsiTheme="minorHAnsi" w:cstheme="minorHAnsi"/>
                <w:b/>
                <w:bCs/>
                <w:lang w:val="en-GB"/>
              </w:rPr>
              <w:t>Tenderer’s name</w:t>
            </w:r>
          </w:p>
        </w:tc>
      </w:tr>
      <w:tr w:rsidR="009277E5" w:rsidRPr="005D3AD9" w14:paraId="64AC2834" w14:textId="77777777" w:rsidTr="000B4DBE">
        <w:tc>
          <w:tcPr>
            <w:tcW w:w="2976" w:type="dxa"/>
            <w:shd w:val="clear" w:color="auto" w:fill="auto"/>
          </w:tcPr>
          <w:p w14:paraId="68D194EC" w14:textId="77777777" w:rsidR="009277E5" w:rsidRPr="005D3AD9" w:rsidRDefault="009277E5" w:rsidP="00D17B17">
            <w:pPr>
              <w:rPr>
                <w:rFonts w:asciiTheme="minorHAnsi" w:hAnsiTheme="minorHAnsi" w:cstheme="minorHAnsi"/>
                <w:b/>
                <w:lang w:val="en-GB"/>
              </w:rPr>
            </w:pPr>
            <w:r w:rsidRPr="005D3AD9">
              <w:rPr>
                <w:rFonts w:asciiTheme="minorHAnsi" w:hAnsiTheme="minorHAnsi" w:cstheme="minorHAnsi"/>
                <w:b/>
                <w:bCs/>
                <w:lang w:val="en-GB"/>
              </w:rPr>
              <w:t>Thematic area</w:t>
            </w:r>
          </w:p>
        </w:tc>
        <w:tc>
          <w:tcPr>
            <w:tcW w:w="2960" w:type="dxa"/>
            <w:shd w:val="clear" w:color="auto" w:fill="auto"/>
          </w:tcPr>
          <w:p w14:paraId="4B4B0AB5" w14:textId="77777777" w:rsidR="009277E5" w:rsidRPr="005D3AD9" w:rsidRDefault="009277E5" w:rsidP="00D17B17">
            <w:pPr>
              <w:rPr>
                <w:rFonts w:asciiTheme="minorHAnsi" w:hAnsiTheme="minorHAnsi" w:cstheme="minorHAnsi"/>
                <w:b/>
                <w:lang w:val="en-GB"/>
              </w:rPr>
            </w:pPr>
            <w:r w:rsidRPr="005D3AD9">
              <w:rPr>
                <w:rFonts w:asciiTheme="minorHAnsi" w:hAnsiTheme="minorHAnsi" w:cstheme="minorHAnsi"/>
                <w:b/>
                <w:bCs/>
                <w:lang w:val="en-GB"/>
              </w:rPr>
              <w:t>Key information</w:t>
            </w:r>
          </w:p>
        </w:tc>
        <w:tc>
          <w:tcPr>
            <w:tcW w:w="2973" w:type="dxa"/>
            <w:shd w:val="clear" w:color="auto" w:fill="auto"/>
          </w:tcPr>
          <w:p w14:paraId="18E6ADF4" w14:textId="77777777" w:rsidR="009277E5" w:rsidRPr="005D3AD9" w:rsidRDefault="00E86942" w:rsidP="00D17B17">
            <w:pPr>
              <w:rPr>
                <w:rFonts w:asciiTheme="minorHAnsi" w:hAnsiTheme="minorHAnsi" w:cstheme="minorHAnsi"/>
                <w:b/>
                <w:lang w:val="en-GB"/>
              </w:rPr>
            </w:pPr>
            <w:r w:rsidRPr="005D3AD9">
              <w:rPr>
                <w:rFonts w:asciiTheme="minorHAnsi" w:hAnsiTheme="minorHAnsi" w:cstheme="minorHAnsi"/>
                <w:b/>
                <w:bCs/>
                <w:lang w:val="en-GB"/>
              </w:rPr>
              <w:t>Investment Policy page number</w:t>
            </w:r>
          </w:p>
        </w:tc>
      </w:tr>
      <w:tr w:rsidR="009277E5" w:rsidRPr="005D3AD9" w14:paraId="684BA8CD" w14:textId="77777777" w:rsidTr="000B4DBE">
        <w:tc>
          <w:tcPr>
            <w:tcW w:w="2976" w:type="dxa"/>
            <w:shd w:val="clear" w:color="auto" w:fill="auto"/>
          </w:tcPr>
          <w:p w14:paraId="3B8F466E" w14:textId="77777777" w:rsidR="009277E5" w:rsidRPr="005D3AD9" w:rsidRDefault="009277E5" w:rsidP="00D17B17">
            <w:pPr>
              <w:rPr>
                <w:rFonts w:asciiTheme="minorHAnsi" w:hAnsiTheme="minorHAnsi" w:cstheme="minorHAnsi"/>
                <w:lang w:val="en-GB"/>
              </w:rPr>
            </w:pPr>
            <w:r w:rsidRPr="005D3AD9">
              <w:rPr>
                <w:rFonts w:asciiTheme="minorHAnsi" w:hAnsiTheme="minorHAnsi" w:cstheme="minorHAnsi"/>
                <w:lang w:val="en-GB"/>
              </w:rPr>
              <w:t xml:space="preserve">Investment Profile </w:t>
            </w:r>
          </w:p>
        </w:tc>
        <w:tc>
          <w:tcPr>
            <w:tcW w:w="2960" w:type="dxa"/>
            <w:shd w:val="clear" w:color="auto" w:fill="auto"/>
          </w:tcPr>
          <w:p w14:paraId="028DC740" w14:textId="77777777" w:rsidR="009277E5" w:rsidRPr="005D3AD9" w:rsidRDefault="009277E5" w:rsidP="00D17B17">
            <w:pPr>
              <w:rPr>
                <w:rFonts w:asciiTheme="minorHAnsi" w:hAnsiTheme="minorHAnsi" w:cstheme="minorHAnsi"/>
                <w:lang w:val="en-GB"/>
              </w:rPr>
            </w:pPr>
          </w:p>
        </w:tc>
        <w:tc>
          <w:tcPr>
            <w:tcW w:w="2973" w:type="dxa"/>
            <w:shd w:val="clear" w:color="auto" w:fill="auto"/>
          </w:tcPr>
          <w:p w14:paraId="14219B33" w14:textId="77777777" w:rsidR="009277E5" w:rsidRPr="005D3AD9" w:rsidRDefault="009277E5" w:rsidP="00D17B17">
            <w:pPr>
              <w:rPr>
                <w:rFonts w:asciiTheme="minorHAnsi" w:hAnsiTheme="minorHAnsi" w:cstheme="minorHAnsi"/>
                <w:lang w:val="en-GB"/>
              </w:rPr>
            </w:pPr>
          </w:p>
        </w:tc>
      </w:tr>
      <w:tr w:rsidR="009277E5" w:rsidRPr="005D3AD9" w14:paraId="42816C9F" w14:textId="77777777" w:rsidTr="000B4DBE">
        <w:tc>
          <w:tcPr>
            <w:tcW w:w="2976" w:type="dxa"/>
            <w:shd w:val="clear" w:color="auto" w:fill="auto"/>
          </w:tcPr>
          <w:p w14:paraId="3997B6EF" w14:textId="77777777" w:rsidR="009277E5" w:rsidRPr="005D3AD9" w:rsidRDefault="009277E5" w:rsidP="00D17B17">
            <w:pPr>
              <w:rPr>
                <w:rFonts w:asciiTheme="minorHAnsi" w:hAnsiTheme="minorHAnsi" w:cstheme="minorHAnsi"/>
                <w:lang w:val="en-GB"/>
              </w:rPr>
            </w:pPr>
            <w:r w:rsidRPr="005D3AD9">
              <w:rPr>
                <w:rFonts w:asciiTheme="minorHAnsi" w:hAnsiTheme="minorHAnsi" w:cstheme="minorHAnsi"/>
                <w:lang w:val="en-GB"/>
              </w:rPr>
              <w:t>Investment Strategy</w:t>
            </w:r>
          </w:p>
        </w:tc>
        <w:tc>
          <w:tcPr>
            <w:tcW w:w="2960" w:type="dxa"/>
            <w:shd w:val="clear" w:color="auto" w:fill="auto"/>
          </w:tcPr>
          <w:p w14:paraId="0C51CF56" w14:textId="77777777" w:rsidR="009277E5" w:rsidRPr="005D3AD9" w:rsidRDefault="009277E5" w:rsidP="00D17B17">
            <w:pPr>
              <w:rPr>
                <w:rFonts w:asciiTheme="minorHAnsi" w:hAnsiTheme="minorHAnsi" w:cstheme="minorHAnsi"/>
                <w:b/>
                <w:lang w:val="en-GB"/>
              </w:rPr>
            </w:pPr>
          </w:p>
        </w:tc>
        <w:tc>
          <w:tcPr>
            <w:tcW w:w="2973" w:type="dxa"/>
            <w:shd w:val="clear" w:color="auto" w:fill="auto"/>
          </w:tcPr>
          <w:p w14:paraId="398BC7EC" w14:textId="77777777" w:rsidR="009277E5" w:rsidRPr="005D3AD9" w:rsidRDefault="009277E5" w:rsidP="00D17B17">
            <w:pPr>
              <w:rPr>
                <w:rFonts w:asciiTheme="minorHAnsi" w:hAnsiTheme="minorHAnsi" w:cstheme="minorHAnsi"/>
                <w:b/>
                <w:lang w:val="en-GB"/>
              </w:rPr>
            </w:pPr>
          </w:p>
        </w:tc>
      </w:tr>
      <w:tr w:rsidR="009277E5" w:rsidRPr="005D3AD9" w14:paraId="55628E98" w14:textId="77777777" w:rsidTr="000B4DBE">
        <w:tc>
          <w:tcPr>
            <w:tcW w:w="2976" w:type="dxa"/>
            <w:shd w:val="clear" w:color="auto" w:fill="auto"/>
          </w:tcPr>
          <w:p w14:paraId="7A30D8F7" w14:textId="77777777" w:rsidR="009277E5" w:rsidRPr="005D3AD9" w:rsidRDefault="00E52634" w:rsidP="00D17B17">
            <w:pPr>
              <w:rPr>
                <w:rFonts w:asciiTheme="minorHAnsi" w:hAnsiTheme="minorHAnsi" w:cstheme="minorHAnsi"/>
                <w:lang w:val="en-GB"/>
              </w:rPr>
            </w:pPr>
            <w:r w:rsidRPr="005D3AD9">
              <w:rPr>
                <w:rFonts w:asciiTheme="minorHAnsi" w:hAnsiTheme="minorHAnsi" w:cstheme="minorHAnsi"/>
                <w:lang w:val="en-GB"/>
              </w:rPr>
              <w:t>Financial Schedule</w:t>
            </w:r>
          </w:p>
        </w:tc>
        <w:tc>
          <w:tcPr>
            <w:tcW w:w="2960" w:type="dxa"/>
            <w:shd w:val="clear" w:color="auto" w:fill="auto"/>
          </w:tcPr>
          <w:p w14:paraId="3F006754" w14:textId="77777777" w:rsidR="009277E5" w:rsidRPr="005D3AD9" w:rsidRDefault="009277E5" w:rsidP="00D17B17">
            <w:pPr>
              <w:rPr>
                <w:rFonts w:asciiTheme="minorHAnsi" w:hAnsiTheme="minorHAnsi" w:cstheme="minorHAnsi"/>
                <w:b/>
                <w:lang w:val="en-GB"/>
              </w:rPr>
            </w:pPr>
          </w:p>
        </w:tc>
        <w:tc>
          <w:tcPr>
            <w:tcW w:w="2973" w:type="dxa"/>
            <w:shd w:val="clear" w:color="auto" w:fill="auto"/>
          </w:tcPr>
          <w:p w14:paraId="0D88D510" w14:textId="77777777" w:rsidR="009277E5" w:rsidRPr="005D3AD9" w:rsidRDefault="009277E5" w:rsidP="00D17B17">
            <w:pPr>
              <w:rPr>
                <w:rFonts w:asciiTheme="minorHAnsi" w:hAnsiTheme="minorHAnsi" w:cstheme="minorHAnsi"/>
                <w:b/>
                <w:lang w:val="en-GB"/>
              </w:rPr>
            </w:pPr>
          </w:p>
        </w:tc>
      </w:tr>
      <w:tr w:rsidR="009277E5" w:rsidRPr="005D3AD9" w14:paraId="5771E81C" w14:textId="77777777" w:rsidTr="000B4DBE">
        <w:tc>
          <w:tcPr>
            <w:tcW w:w="2976" w:type="dxa"/>
            <w:shd w:val="clear" w:color="auto" w:fill="auto"/>
          </w:tcPr>
          <w:p w14:paraId="41053782" w14:textId="77777777" w:rsidR="009277E5" w:rsidRPr="005D3AD9" w:rsidRDefault="009277E5" w:rsidP="00D17B17">
            <w:pPr>
              <w:rPr>
                <w:rFonts w:asciiTheme="minorHAnsi" w:hAnsiTheme="minorHAnsi" w:cstheme="minorHAnsi"/>
                <w:lang w:val="en-GB"/>
              </w:rPr>
            </w:pPr>
            <w:r w:rsidRPr="005D3AD9">
              <w:rPr>
                <w:rFonts w:asciiTheme="minorHAnsi" w:hAnsiTheme="minorHAnsi" w:cstheme="minorHAnsi"/>
                <w:lang w:val="en-GB"/>
              </w:rPr>
              <w:t>Organisational Structure</w:t>
            </w:r>
          </w:p>
        </w:tc>
        <w:tc>
          <w:tcPr>
            <w:tcW w:w="2960" w:type="dxa"/>
            <w:shd w:val="clear" w:color="auto" w:fill="auto"/>
          </w:tcPr>
          <w:p w14:paraId="002F4B59" w14:textId="77777777" w:rsidR="009277E5" w:rsidRPr="005D3AD9" w:rsidRDefault="009277E5" w:rsidP="00D17B17">
            <w:pPr>
              <w:rPr>
                <w:rFonts w:asciiTheme="minorHAnsi" w:hAnsiTheme="minorHAnsi" w:cstheme="minorHAnsi"/>
                <w:b/>
                <w:lang w:val="en-GB"/>
              </w:rPr>
            </w:pPr>
          </w:p>
        </w:tc>
        <w:tc>
          <w:tcPr>
            <w:tcW w:w="2973" w:type="dxa"/>
            <w:shd w:val="clear" w:color="auto" w:fill="auto"/>
          </w:tcPr>
          <w:p w14:paraId="316A55FF" w14:textId="77777777" w:rsidR="009277E5" w:rsidRPr="005D3AD9" w:rsidRDefault="009277E5" w:rsidP="00D17B17">
            <w:pPr>
              <w:rPr>
                <w:rFonts w:asciiTheme="minorHAnsi" w:hAnsiTheme="minorHAnsi" w:cstheme="minorHAnsi"/>
                <w:b/>
                <w:lang w:val="en-GB"/>
              </w:rPr>
            </w:pPr>
          </w:p>
        </w:tc>
      </w:tr>
      <w:tr w:rsidR="006C425F" w:rsidRPr="00A63612" w14:paraId="7575871A" w14:textId="77777777" w:rsidTr="006C425F">
        <w:tc>
          <w:tcPr>
            <w:tcW w:w="2976" w:type="dxa"/>
            <w:shd w:val="clear" w:color="auto" w:fill="auto"/>
          </w:tcPr>
          <w:p w14:paraId="47E2658B" w14:textId="77777777" w:rsidR="006C425F" w:rsidRPr="005D3AD9" w:rsidRDefault="006C425F" w:rsidP="0075399E">
            <w:pPr>
              <w:rPr>
                <w:rFonts w:asciiTheme="minorHAnsi" w:hAnsiTheme="minorHAnsi" w:cstheme="minorHAnsi"/>
                <w:lang w:val="en-GB"/>
              </w:rPr>
            </w:pPr>
            <w:r w:rsidRPr="005D3AD9">
              <w:rPr>
                <w:rFonts w:asciiTheme="minorHAnsi" w:hAnsiTheme="minorHAnsi" w:cstheme="minorHAnsi"/>
                <w:lang w:val="en-GB"/>
              </w:rPr>
              <w:t>Conflict of interest management policy</w:t>
            </w:r>
          </w:p>
        </w:tc>
        <w:tc>
          <w:tcPr>
            <w:tcW w:w="2960" w:type="dxa"/>
            <w:shd w:val="clear" w:color="auto" w:fill="auto"/>
          </w:tcPr>
          <w:p w14:paraId="535E6A80" w14:textId="77777777" w:rsidR="006C425F" w:rsidRPr="005D3AD9" w:rsidRDefault="006C425F" w:rsidP="0075399E">
            <w:pPr>
              <w:rPr>
                <w:rFonts w:asciiTheme="minorHAnsi" w:hAnsiTheme="minorHAnsi" w:cstheme="minorHAnsi"/>
                <w:b/>
                <w:lang w:val="en-GB"/>
              </w:rPr>
            </w:pPr>
          </w:p>
        </w:tc>
        <w:tc>
          <w:tcPr>
            <w:tcW w:w="2973" w:type="dxa"/>
            <w:shd w:val="clear" w:color="auto" w:fill="auto"/>
          </w:tcPr>
          <w:p w14:paraId="682884A4" w14:textId="77777777" w:rsidR="006C425F" w:rsidRPr="005D3AD9" w:rsidRDefault="006C425F" w:rsidP="0075399E">
            <w:pPr>
              <w:rPr>
                <w:rFonts w:asciiTheme="minorHAnsi" w:hAnsiTheme="minorHAnsi" w:cstheme="minorHAnsi"/>
                <w:b/>
                <w:lang w:val="en-GB"/>
              </w:rPr>
            </w:pPr>
          </w:p>
        </w:tc>
      </w:tr>
      <w:tr w:rsidR="006C425F" w:rsidRPr="005D3AD9" w14:paraId="1E88788D" w14:textId="77777777" w:rsidTr="006C425F">
        <w:tc>
          <w:tcPr>
            <w:tcW w:w="2976" w:type="dxa"/>
            <w:shd w:val="clear" w:color="auto" w:fill="auto"/>
          </w:tcPr>
          <w:p w14:paraId="38CCF67E" w14:textId="77777777" w:rsidR="006C425F" w:rsidRPr="005D3AD9" w:rsidRDefault="006C425F" w:rsidP="0075399E">
            <w:pPr>
              <w:rPr>
                <w:rFonts w:asciiTheme="minorHAnsi" w:hAnsiTheme="minorHAnsi" w:cstheme="minorHAnsi"/>
                <w:lang w:val="en-GB"/>
              </w:rPr>
            </w:pPr>
            <w:r w:rsidRPr="005D3AD9">
              <w:rPr>
                <w:rFonts w:asciiTheme="minorHAnsi" w:hAnsiTheme="minorHAnsi" w:cstheme="minorHAnsi"/>
                <w:lang w:val="en-GB"/>
              </w:rPr>
              <w:t>Investment risk management policy</w:t>
            </w:r>
          </w:p>
        </w:tc>
        <w:tc>
          <w:tcPr>
            <w:tcW w:w="2960" w:type="dxa"/>
            <w:shd w:val="clear" w:color="auto" w:fill="auto"/>
          </w:tcPr>
          <w:p w14:paraId="2A1917F7" w14:textId="77777777" w:rsidR="006C425F" w:rsidRPr="005D3AD9" w:rsidRDefault="006C425F" w:rsidP="0075399E">
            <w:pPr>
              <w:rPr>
                <w:rFonts w:asciiTheme="minorHAnsi" w:hAnsiTheme="minorHAnsi" w:cstheme="minorHAnsi"/>
                <w:b/>
                <w:lang w:val="en-GB"/>
              </w:rPr>
            </w:pPr>
          </w:p>
        </w:tc>
        <w:tc>
          <w:tcPr>
            <w:tcW w:w="2973" w:type="dxa"/>
            <w:shd w:val="clear" w:color="auto" w:fill="auto"/>
          </w:tcPr>
          <w:p w14:paraId="1FB9308E" w14:textId="77777777" w:rsidR="006C425F" w:rsidRPr="005D3AD9" w:rsidRDefault="006C425F" w:rsidP="0075399E">
            <w:pPr>
              <w:rPr>
                <w:rFonts w:asciiTheme="minorHAnsi" w:hAnsiTheme="minorHAnsi" w:cstheme="minorHAnsi"/>
                <w:b/>
                <w:lang w:val="en-GB"/>
              </w:rPr>
            </w:pPr>
          </w:p>
        </w:tc>
      </w:tr>
      <w:tr w:rsidR="00C374DB" w:rsidRPr="005D3AD9" w14:paraId="03E1750E" w14:textId="77777777" w:rsidTr="000B4DBE">
        <w:tc>
          <w:tcPr>
            <w:tcW w:w="2976" w:type="dxa"/>
            <w:tcBorders>
              <w:top w:val="single" w:sz="4" w:space="0" w:color="auto"/>
              <w:left w:val="single" w:sz="4" w:space="0" w:color="auto"/>
              <w:bottom w:val="single" w:sz="4" w:space="0" w:color="auto"/>
              <w:right w:val="single" w:sz="4" w:space="0" w:color="auto"/>
            </w:tcBorders>
            <w:shd w:val="clear" w:color="auto" w:fill="auto"/>
          </w:tcPr>
          <w:p w14:paraId="74857F34" w14:textId="77777777" w:rsidR="00C374DB" w:rsidRPr="005D3AD9" w:rsidRDefault="00C374DB" w:rsidP="00137EB8">
            <w:pPr>
              <w:rPr>
                <w:rFonts w:asciiTheme="minorHAnsi" w:hAnsiTheme="minorHAnsi" w:cstheme="minorHAnsi"/>
                <w:lang w:val="en-GB"/>
              </w:rPr>
            </w:pPr>
            <w:r w:rsidRPr="005D3AD9">
              <w:rPr>
                <w:rFonts w:asciiTheme="minorHAnsi" w:hAnsiTheme="minorHAnsi" w:cstheme="minorHAnsi"/>
                <w:lang w:val="en-GB"/>
              </w:rPr>
              <w:t>Assumed Investment making period</w:t>
            </w:r>
          </w:p>
        </w:tc>
        <w:tc>
          <w:tcPr>
            <w:tcW w:w="2960" w:type="dxa"/>
            <w:tcBorders>
              <w:top w:val="single" w:sz="4" w:space="0" w:color="auto"/>
              <w:left w:val="single" w:sz="4" w:space="0" w:color="auto"/>
              <w:bottom w:val="single" w:sz="4" w:space="0" w:color="auto"/>
              <w:right w:val="single" w:sz="4" w:space="0" w:color="auto"/>
            </w:tcBorders>
            <w:shd w:val="clear" w:color="auto" w:fill="auto"/>
          </w:tcPr>
          <w:p w14:paraId="406DE0C2" w14:textId="77777777" w:rsidR="00C374DB" w:rsidRPr="005D3AD9" w:rsidRDefault="00C374DB" w:rsidP="00137EB8">
            <w:pPr>
              <w:rPr>
                <w:rFonts w:asciiTheme="minorHAnsi" w:hAnsiTheme="minorHAnsi" w:cstheme="minorHAnsi"/>
                <w:b/>
                <w:lang w:val="en-GB"/>
              </w:rPr>
            </w:pPr>
          </w:p>
        </w:tc>
        <w:tc>
          <w:tcPr>
            <w:tcW w:w="2973" w:type="dxa"/>
            <w:tcBorders>
              <w:top w:val="single" w:sz="4" w:space="0" w:color="auto"/>
              <w:left w:val="single" w:sz="4" w:space="0" w:color="auto"/>
              <w:bottom w:val="single" w:sz="4" w:space="0" w:color="auto"/>
              <w:right w:val="single" w:sz="4" w:space="0" w:color="auto"/>
            </w:tcBorders>
            <w:shd w:val="clear" w:color="auto" w:fill="auto"/>
          </w:tcPr>
          <w:p w14:paraId="5254377C" w14:textId="77777777" w:rsidR="00C374DB" w:rsidRPr="005D3AD9" w:rsidRDefault="00C374DB" w:rsidP="00137EB8">
            <w:pPr>
              <w:rPr>
                <w:rFonts w:asciiTheme="minorHAnsi" w:hAnsiTheme="minorHAnsi" w:cstheme="minorHAnsi"/>
                <w:b/>
                <w:lang w:val="en-GB"/>
              </w:rPr>
            </w:pPr>
          </w:p>
        </w:tc>
      </w:tr>
      <w:tr w:rsidR="00C374DB" w:rsidRPr="00A63612" w14:paraId="4E792FD1" w14:textId="77777777" w:rsidTr="000B4DBE">
        <w:tc>
          <w:tcPr>
            <w:tcW w:w="2976" w:type="dxa"/>
            <w:tcBorders>
              <w:top w:val="single" w:sz="4" w:space="0" w:color="auto"/>
              <w:left w:val="single" w:sz="4" w:space="0" w:color="auto"/>
              <w:bottom w:val="single" w:sz="4" w:space="0" w:color="auto"/>
              <w:right w:val="single" w:sz="4" w:space="0" w:color="auto"/>
            </w:tcBorders>
            <w:shd w:val="clear" w:color="auto" w:fill="auto"/>
          </w:tcPr>
          <w:p w14:paraId="7B5447DD" w14:textId="77777777" w:rsidR="00C374DB" w:rsidRPr="005D3AD9" w:rsidRDefault="00C374DB" w:rsidP="00137EB8">
            <w:pPr>
              <w:rPr>
                <w:rFonts w:asciiTheme="minorHAnsi" w:hAnsiTheme="minorHAnsi" w:cstheme="minorHAnsi"/>
                <w:lang w:val="en-GB"/>
              </w:rPr>
            </w:pPr>
            <w:r w:rsidRPr="005D3AD9">
              <w:rPr>
                <w:rFonts w:asciiTheme="minorHAnsi" w:hAnsiTheme="minorHAnsi" w:cstheme="minorHAnsi"/>
                <w:lang w:val="en-GB"/>
              </w:rPr>
              <w:t>Assumed Investment exiting period and closure of the Financial Intermediary’s activity</w:t>
            </w:r>
          </w:p>
        </w:tc>
        <w:tc>
          <w:tcPr>
            <w:tcW w:w="2960" w:type="dxa"/>
            <w:tcBorders>
              <w:top w:val="single" w:sz="4" w:space="0" w:color="auto"/>
              <w:left w:val="single" w:sz="4" w:space="0" w:color="auto"/>
              <w:bottom w:val="single" w:sz="4" w:space="0" w:color="auto"/>
              <w:right w:val="single" w:sz="4" w:space="0" w:color="auto"/>
            </w:tcBorders>
            <w:shd w:val="clear" w:color="auto" w:fill="auto"/>
          </w:tcPr>
          <w:p w14:paraId="6B55E8D0" w14:textId="77777777" w:rsidR="00C374DB" w:rsidRPr="005D3AD9" w:rsidRDefault="00C374DB" w:rsidP="00137EB8">
            <w:pPr>
              <w:rPr>
                <w:rFonts w:asciiTheme="minorHAnsi" w:hAnsiTheme="minorHAnsi" w:cstheme="minorHAnsi"/>
                <w:b/>
                <w:lang w:val="en-GB"/>
              </w:rPr>
            </w:pPr>
          </w:p>
        </w:tc>
        <w:tc>
          <w:tcPr>
            <w:tcW w:w="2973" w:type="dxa"/>
            <w:tcBorders>
              <w:top w:val="single" w:sz="4" w:space="0" w:color="auto"/>
              <w:left w:val="single" w:sz="4" w:space="0" w:color="auto"/>
              <w:bottom w:val="single" w:sz="4" w:space="0" w:color="auto"/>
              <w:right w:val="single" w:sz="4" w:space="0" w:color="auto"/>
            </w:tcBorders>
            <w:shd w:val="clear" w:color="auto" w:fill="auto"/>
          </w:tcPr>
          <w:p w14:paraId="59D15365" w14:textId="77777777" w:rsidR="00C374DB" w:rsidRPr="005D3AD9" w:rsidRDefault="00C374DB" w:rsidP="00137EB8">
            <w:pPr>
              <w:rPr>
                <w:rFonts w:asciiTheme="minorHAnsi" w:hAnsiTheme="minorHAnsi" w:cstheme="minorHAnsi"/>
                <w:b/>
                <w:lang w:val="en-GB"/>
              </w:rPr>
            </w:pPr>
          </w:p>
        </w:tc>
      </w:tr>
    </w:tbl>
    <w:p w14:paraId="1A2C54DF" w14:textId="77777777" w:rsidR="009277E5" w:rsidRPr="005D3AD9" w:rsidRDefault="009277E5" w:rsidP="00D17B17">
      <w:pPr>
        <w:ind w:left="720"/>
        <w:rPr>
          <w:rFonts w:asciiTheme="minorHAnsi" w:hAnsiTheme="minorHAnsi" w:cstheme="minorHAnsi"/>
          <w:b/>
          <w:lang w:val="en-GB"/>
        </w:rPr>
      </w:pPr>
    </w:p>
    <w:sectPr w:rsidR="009277E5" w:rsidRPr="005D3AD9" w:rsidSect="001B2657">
      <w:headerReference w:type="default" r:id="rId8"/>
      <w:footerReference w:type="default" r:id="rId9"/>
      <w:pgSz w:w="11906" w:h="16838"/>
      <w:pgMar w:top="1417" w:right="1133" w:bottom="1417"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2A69C8" w14:textId="77777777" w:rsidR="00DB76E2" w:rsidRDefault="00DB76E2" w:rsidP="00FE74CD">
      <w:pPr>
        <w:spacing w:after="0" w:line="240" w:lineRule="auto"/>
      </w:pPr>
      <w:r>
        <w:separator/>
      </w:r>
    </w:p>
  </w:endnote>
  <w:endnote w:type="continuationSeparator" w:id="0">
    <w:p w14:paraId="6E257FF2" w14:textId="77777777" w:rsidR="00DB76E2" w:rsidRDefault="00DB76E2" w:rsidP="00FE74CD">
      <w:pPr>
        <w:spacing w:after="0" w:line="240" w:lineRule="auto"/>
      </w:pPr>
      <w:r>
        <w:continuationSeparator/>
      </w:r>
    </w:p>
  </w:endnote>
  <w:endnote w:type="continuationNotice" w:id="1">
    <w:p w14:paraId="33D04346" w14:textId="77777777" w:rsidR="00DB76E2" w:rsidRDefault="00DB76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Cambria"/>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B78D2D" w14:textId="77777777" w:rsidR="004E322E" w:rsidRDefault="00724717">
    <w:pPr>
      <w:pStyle w:val="Footer"/>
      <w:jc w:val="right"/>
    </w:pPr>
    <w:r>
      <w:fldChar w:fldCharType="begin"/>
    </w:r>
    <w:r w:rsidR="00C058B0">
      <w:instrText xml:space="preserve"> PAGE   \* MERGEFORMAT </w:instrText>
    </w:r>
    <w:r>
      <w:fldChar w:fldCharType="separate"/>
    </w:r>
    <w:r w:rsidR="0036222F">
      <w:rPr>
        <w:noProof/>
      </w:rPr>
      <w:t>3</w:t>
    </w:r>
    <w:r>
      <w:fldChar w:fldCharType="end"/>
    </w:r>
    <w:r w:rsidR="00C058B0">
      <w:rPr>
        <w:noProof/>
      </w:rPr>
      <w:t xml:space="preserve"> of </w:t>
    </w:r>
    <w:r w:rsidR="00665EC6">
      <w:rPr>
        <w:noProof/>
      </w:rPr>
      <w:fldChar w:fldCharType="begin"/>
    </w:r>
    <w:r w:rsidR="00665EC6">
      <w:rPr>
        <w:noProof/>
      </w:rPr>
      <w:instrText xml:space="preserve"> NUMPAGES   \* MERGEFORMAT </w:instrText>
    </w:r>
    <w:r w:rsidR="00665EC6">
      <w:rPr>
        <w:noProof/>
      </w:rPr>
      <w:fldChar w:fldCharType="separate"/>
    </w:r>
    <w:r w:rsidR="0036222F">
      <w:rPr>
        <w:noProof/>
      </w:rPr>
      <w:t>7</w:t>
    </w:r>
    <w:r w:rsidR="00665EC6">
      <w:rPr>
        <w:noProof/>
      </w:rPr>
      <w:fldChar w:fldCharType="end"/>
    </w:r>
  </w:p>
  <w:p w14:paraId="28AFFC7F" w14:textId="737F38E7" w:rsidR="004E322E" w:rsidRDefault="004E322E">
    <w:pPr>
      <w:pStyle w:val="Footer"/>
    </w:pPr>
    <w:r>
      <w:t>W/</w:t>
    </w:r>
    <w:r w:rsidR="005228F3">
      <w:t>0</w:t>
    </w:r>
    <w:r w:rsidR="00EB25F8">
      <w:t>6</w:t>
    </w:r>
    <w:r w:rsidR="005228F3">
      <w:t>/</w:t>
    </w:r>
    <w:r w:rsidR="00F42EE5">
      <w:t>202</w:t>
    </w:r>
    <w:r w:rsidR="00B41E63">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249125" w14:textId="77777777" w:rsidR="00DB76E2" w:rsidRDefault="00DB76E2" w:rsidP="00FE74CD">
      <w:pPr>
        <w:spacing w:after="0" w:line="240" w:lineRule="auto"/>
      </w:pPr>
      <w:r>
        <w:separator/>
      </w:r>
    </w:p>
  </w:footnote>
  <w:footnote w:type="continuationSeparator" w:id="0">
    <w:p w14:paraId="02C45CAB" w14:textId="77777777" w:rsidR="00DB76E2" w:rsidRDefault="00DB76E2" w:rsidP="00FE74CD">
      <w:pPr>
        <w:spacing w:after="0" w:line="240" w:lineRule="auto"/>
      </w:pPr>
      <w:r>
        <w:continuationSeparator/>
      </w:r>
    </w:p>
  </w:footnote>
  <w:footnote w:type="continuationNotice" w:id="1">
    <w:p w14:paraId="6DCE0109" w14:textId="77777777" w:rsidR="00DB76E2" w:rsidRDefault="00DB76E2">
      <w:pPr>
        <w:spacing w:after="0" w:line="240" w:lineRule="auto"/>
      </w:pPr>
    </w:p>
  </w:footnote>
  <w:footnote w:id="2">
    <w:p w14:paraId="22E7824E" w14:textId="77777777" w:rsidR="00965DA1" w:rsidRPr="005228F3" w:rsidRDefault="00965DA1" w:rsidP="0005455E">
      <w:pPr>
        <w:pStyle w:val="FootnoteText"/>
        <w:jc w:val="both"/>
        <w:rPr>
          <w:sz w:val="18"/>
          <w:lang w:val="en-GB"/>
        </w:rPr>
      </w:pPr>
      <w:r w:rsidRPr="005228F3">
        <w:rPr>
          <w:rStyle w:val="FootnoteReference"/>
          <w:sz w:val="18"/>
          <w:lang w:val="en-GB"/>
        </w:rPr>
        <w:footnoteRef/>
      </w:r>
      <w:r w:rsidRPr="005228F3">
        <w:rPr>
          <w:sz w:val="18"/>
          <w:lang w:val="en-GB"/>
        </w:rPr>
        <w:t xml:space="preserve"> The Financial Intermediary’s Declared Capitalisation must comply with the rules set out in sections 15</w:t>
      </w:r>
      <w:r w:rsidR="00724717">
        <w:rPr>
          <w:sz w:val="18"/>
          <w:lang w:val="en-GB"/>
        </w:rPr>
        <w:t>-16 of the Term</w:t>
      </w:r>
      <w:r w:rsidR="00724717">
        <w:rPr>
          <w:sz w:val="18"/>
          <w:szCs w:val="18"/>
          <w:lang w:val="en-GB"/>
        </w:rPr>
        <w:t xml:space="preserve"> Sheet</w:t>
      </w:r>
      <w:r w:rsidR="00724717">
        <w:rPr>
          <w:sz w:val="18"/>
          <w:lang w:val="en-GB"/>
        </w:rPr>
        <w:t xml:space="preserve">: Appendix </w:t>
      </w:r>
      <w:r w:rsidR="00724717">
        <w:rPr>
          <w:sz w:val="18"/>
          <w:szCs w:val="18"/>
          <w:lang w:val="en-GB"/>
        </w:rPr>
        <w:t>7</w:t>
      </w:r>
      <w:r w:rsidR="00724717">
        <w:rPr>
          <w:sz w:val="18"/>
          <w:lang w:val="en-GB"/>
        </w:rPr>
        <w:t xml:space="preserve"> to the Rules.</w:t>
      </w:r>
    </w:p>
  </w:footnote>
  <w:footnote w:id="3">
    <w:p w14:paraId="267E9DF7" w14:textId="77777777" w:rsidR="00965DA1" w:rsidRPr="005228F3" w:rsidRDefault="00724717" w:rsidP="0005455E">
      <w:pPr>
        <w:pStyle w:val="FootnoteText"/>
        <w:jc w:val="both"/>
        <w:rPr>
          <w:sz w:val="18"/>
          <w:lang w:val="en-GB"/>
        </w:rPr>
      </w:pPr>
      <w:r>
        <w:rPr>
          <w:rStyle w:val="FootnoteReference"/>
          <w:sz w:val="18"/>
          <w:lang w:val="en-GB"/>
        </w:rPr>
        <w:footnoteRef/>
      </w:r>
      <w:r w:rsidRPr="005D3143">
        <w:rPr>
          <w:sz w:val="18"/>
          <w:lang w:val="en-GB"/>
        </w:rPr>
        <w:t xml:space="preserve"> The level of fixed and variable remuneration must comply with the rules set out in section 21 of the Term</w:t>
      </w:r>
      <w:r w:rsidRPr="005D3143">
        <w:rPr>
          <w:sz w:val="18"/>
          <w:szCs w:val="18"/>
          <w:lang w:val="en-GB"/>
        </w:rPr>
        <w:t xml:space="preserve"> Sheet</w:t>
      </w:r>
      <w:r w:rsidRPr="005D3143">
        <w:rPr>
          <w:sz w:val="18"/>
          <w:lang w:val="en-GB"/>
        </w:rPr>
        <w:t xml:space="preserve">: Appendix </w:t>
      </w:r>
      <w:r w:rsidRPr="005D3143">
        <w:rPr>
          <w:sz w:val="18"/>
          <w:szCs w:val="18"/>
          <w:lang w:val="en-GB"/>
        </w:rPr>
        <w:t>7</w:t>
      </w:r>
      <w:r w:rsidRPr="005D3143">
        <w:rPr>
          <w:sz w:val="18"/>
          <w:lang w:val="en-GB"/>
        </w:rPr>
        <w:t xml:space="preserve"> to the Rules.</w:t>
      </w:r>
    </w:p>
  </w:footnote>
  <w:footnote w:id="4">
    <w:p w14:paraId="627EC5F9" w14:textId="77777777" w:rsidR="001A031C" w:rsidRPr="005228F3" w:rsidRDefault="00724717" w:rsidP="0005455E">
      <w:pPr>
        <w:pStyle w:val="FootnoteText"/>
        <w:jc w:val="both"/>
        <w:rPr>
          <w:sz w:val="18"/>
          <w:lang w:val="en-GB"/>
        </w:rPr>
      </w:pPr>
      <w:r>
        <w:rPr>
          <w:rStyle w:val="FootnoteReference"/>
          <w:sz w:val="18"/>
          <w:lang w:val="en-GB"/>
        </w:rPr>
        <w:footnoteRef/>
      </w:r>
      <w:r w:rsidRPr="005D3143">
        <w:rPr>
          <w:sz w:val="18"/>
          <w:lang w:val="en-GB"/>
        </w:rPr>
        <w:t xml:space="preserve"> The stage of development of the Eligible Undertakings is understood as per the division of Eligible Undertakings into Group A, Group B and Group C in accordance with section 5 of the Term</w:t>
      </w:r>
      <w:r w:rsidRPr="005D3143">
        <w:rPr>
          <w:sz w:val="18"/>
          <w:szCs w:val="18"/>
          <w:lang w:val="en-GB"/>
        </w:rPr>
        <w:t xml:space="preserve"> Sheet</w:t>
      </w:r>
      <w:r w:rsidRPr="005D3143">
        <w:rPr>
          <w:sz w:val="18"/>
          <w:lang w:val="en-GB"/>
        </w:rPr>
        <w:t xml:space="preserve">: Appendix </w:t>
      </w:r>
      <w:r w:rsidRPr="005D3143">
        <w:rPr>
          <w:sz w:val="18"/>
          <w:szCs w:val="18"/>
          <w:lang w:val="en-GB"/>
        </w:rPr>
        <w:t>7</w:t>
      </w:r>
      <w:r w:rsidRPr="005D3143">
        <w:rPr>
          <w:sz w:val="18"/>
          <w:lang w:val="en-GB"/>
        </w:rPr>
        <w:t xml:space="preserve"> to the Rules.</w:t>
      </w:r>
    </w:p>
  </w:footnote>
  <w:footnote w:id="5">
    <w:p w14:paraId="347DD8F8" w14:textId="77777777" w:rsidR="009C1C38" w:rsidRPr="005228F3" w:rsidRDefault="00724717" w:rsidP="0005455E">
      <w:pPr>
        <w:pStyle w:val="FootnoteText"/>
        <w:jc w:val="both"/>
        <w:rPr>
          <w:lang w:val="en-GB"/>
        </w:rPr>
      </w:pPr>
      <w:r>
        <w:rPr>
          <w:rStyle w:val="FootnoteReference"/>
          <w:sz w:val="18"/>
          <w:szCs w:val="18"/>
          <w:lang w:val="en-GB"/>
        </w:rPr>
        <w:footnoteRef/>
      </w:r>
      <w:r w:rsidRPr="005D3143">
        <w:rPr>
          <w:sz w:val="18"/>
          <w:szCs w:val="18"/>
          <w:lang w:val="en-GB"/>
        </w:rPr>
        <w:t xml:space="preserve"> In accordance with the rules set out in section 7 of the Term Sheet: Appendix 7 to the Rules</w:t>
      </w:r>
    </w:p>
  </w:footnote>
  <w:footnote w:id="6">
    <w:p w14:paraId="5AF97111" w14:textId="77777777" w:rsidR="00FF381F" w:rsidRPr="005228F3" w:rsidRDefault="00864986">
      <w:pPr>
        <w:rPr>
          <w:sz w:val="18"/>
          <w:lang w:val="en-GB"/>
        </w:rPr>
      </w:pPr>
      <w:r w:rsidRPr="005228F3">
        <w:rPr>
          <w:rStyle w:val="FootnoteReference"/>
          <w:sz w:val="18"/>
          <w:lang w:val="en-GB"/>
        </w:rPr>
        <w:footnoteRef/>
      </w:r>
      <w:r w:rsidRPr="005228F3">
        <w:rPr>
          <w:sz w:val="18"/>
          <w:lang w:val="en-GB"/>
        </w:rPr>
        <w:t xml:space="preserve"> Competences and authorisations of the Investment Committee must comply with the rules set out in section </w:t>
      </w:r>
      <w:r w:rsidRPr="005228F3">
        <w:rPr>
          <w:sz w:val="18"/>
          <w:szCs w:val="18"/>
          <w:lang w:val="en-GB"/>
        </w:rPr>
        <w:t>29</w:t>
      </w:r>
      <w:r w:rsidR="00724717">
        <w:rPr>
          <w:sz w:val="18"/>
          <w:lang w:val="en-GB"/>
        </w:rPr>
        <w:t xml:space="preserve"> of the Term</w:t>
      </w:r>
      <w:r w:rsidR="00724717">
        <w:rPr>
          <w:sz w:val="18"/>
          <w:szCs w:val="18"/>
          <w:lang w:val="en-GB"/>
        </w:rPr>
        <w:t xml:space="preserve"> Sheet</w:t>
      </w:r>
      <w:r w:rsidR="00724717">
        <w:rPr>
          <w:sz w:val="18"/>
          <w:lang w:val="en-GB"/>
        </w:rPr>
        <w:t xml:space="preserve">: Appendix </w:t>
      </w:r>
      <w:r w:rsidR="00724717">
        <w:rPr>
          <w:sz w:val="18"/>
          <w:szCs w:val="18"/>
          <w:lang w:val="en-GB"/>
        </w:rPr>
        <w:t>7</w:t>
      </w:r>
      <w:r w:rsidR="00724717">
        <w:rPr>
          <w:sz w:val="18"/>
          <w:lang w:val="en-GB"/>
        </w:rPr>
        <w:t xml:space="preserve"> to the Rules.</w:t>
      </w:r>
    </w:p>
  </w:footnote>
  <w:footnote w:id="7">
    <w:p w14:paraId="2E738440" w14:textId="77777777" w:rsidR="005228F3" w:rsidRPr="005D3143" w:rsidRDefault="00724717">
      <w:pPr>
        <w:pStyle w:val="FootnoteText"/>
        <w:rPr>
          <w:lang w:val="en-GB"/>
        </w:rPr>
      </w:pPr>
      <w:r w:rsidRPr="005D3143">
        <w:rPr>
          <w:rStyle w:val="FootnoteReference"/>
          <w:lang w:val="en-GB"/>
        </w:rPr>
        <w:footnoteRef/>
      </w:r>
      <w:r w:rsidRPr="005D3143">
        <w:rPr>
          <w:lang w:val="en-GB"/>
        </w:rPr>
        <w:t xml:space="preserve"> The value of Lead</w:t>
      </w:r>
      <w:r w:rsidR="005228F3">
        <w:rPr>
          <w:lang w:val="en-GB"/>
        </w:rPr>
        <w:t xml:space="preserve"> Carried Interest may depend on the ratio between the funds returning to the Financial Intermediary after expiry of the Investment Period, compared to the contributions made (Capitalisation), or compared to the Declared Capitalisation where the Declared Capitalisation is returned prior to the expiry of the Investment Period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114426" w14:textId="7F1652DE" w:rsidR="004E322E" w:rsidRDefault="00A63612" w:rsidP="00B3632D">
    <w:pPr>
      <w:pStyle w:val="Header"/>
    </w:pPr>
    <w:r>
      <w:rPr>
        <w:noProof/>
      </w:rPr>
      <mc:AlternateContent>
        <mc:Choice Requires="wps">
          <w:drawing>
            <wp:anchor distT="45720" distB="45720" distL="114300" distR="114300" simplePos="0" relativeHeight="251662336" behindDoc="0" locked="0" layoutInCell="1" allowOverlap="1" wp14:anchorId="082D50A2" wp14:editId="5CCB5204">
              <wp:simplePos x="0" y="0"/>
              <wp:positionH relativeFrom="column">
                <wp:posOffset>4645025</wp:posOffset>
              </wp:positionH>
              <wp:positionV relativeFrom="paragraph">
                <wp:posOffset>-215265</wp:posOffset>
              </wp:positionV>
              <wp:extent cx="2004695" cy="844550"/>
              <wp:effectExtent l="0" t="381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4695" cy="844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1A2F1DF" w14:textId="77777777" w:rsidR="0036222F" w:rsidRDefault="0036222F" w:rsidP="0036222F">
                          <w:r>
                            <w:rPr>
                              <w:noProof/>
                            </w:rPr>
                            <w:drawing>
                              <wp:inline distT="0" distB="0" distL="0" distR="0" wp14:anchorId="48117E52" wp14:editId="6227DE76">
                                <wp:extent cx="1821180" cy="600989"/>
                                <wp:effectExtent l="0" t="0" r="0" b="0"/>
                                <wp:docPr id="5" name="Obraz 5"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type w14:anchorId="082D50A2" id="_x0000_t202" coordsize="21600,21600" o:spt="202" path="m,l,21600r21600,l21600,xe">
              <v:stroke joinstyle="miter"/>
              <v:path gradientshapeok="t" o:connecttype="rect"/>
            </v:shapetype>
            <v:shape id="Text Box 2" o:spid="_x0000_s1026" type="#_x0000_t202" style="position:absolute;margin-left:365.75pt;margin-top:-16.95pt;width:157.85pt;height:66.5pt;z-index:251662336;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" stroked="f">
              <v:textbox style="mso-fit-shape-to-text:t">
                <w:txbxContent>
                  <w:p w14:paraId="01A2F1DF" w14:textId="77777777" w:rsidR="0036222F" w:rsidRDefault="0036222F" w:rsidP="0036222F">
                    <w:r>
                      <w:rPr>
                        <w:noProof/>
                      </w:rPr>
                      <w:drawing>
                        <wp:inline distT="0" distB="0" distL="0" distR="0" wp14:anchorId="48117E52" wp14:editId="6227DE76">
                          <wp:extent cx="1821180" cy="600989"/>
                          <wp:effectExtent l="0" t="0" r="0" b="0"/>
                          <wp:docPr id="5" name="Obraz 5"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v:textbox>
              <w10:wrap type="square"/>
            </v:shape>
          </w:pict>
        </mc:Fallback>
      </mc:AlternateContent>
    </w:r>
    <w:r w:rsidR="0036222F">
      <w:rPr>
        <w:noProof/>
      </w:rPr>
      <w:drawing>
        <wp:anchor distT="0" distB="0" distL="114300" distR="114300" simplePos="0" relativeHeight="251659264" behindDoc="0" locked="0" layoutInCell="1" allowOverlap="1" wp14:anchorId="4D7B115F" wp14:editId="05563E09">
          <wp:simplePos x="0" y="0"/>
          <wp:positionH relativeFrom="column">
            <wp:posOffset>2152650</wp:posOffset>
          </wp:positionH>
          <wp:positionV relativeFrom="paragraph">
            <wp:posOffset>-183515</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r>
      <w:rPr>
        <w:noProof/>
      </w:rPr>
      <mc:AlternateContent>
        <mc:Choice Requires="wps">
          <w:drawing>
            <wp:anchor distT="45720" distB="45720" distL="114300" distR="114300" simplePos="0" relativeHeight="251661312" behindDoc="0" locked="0" layoutInCell="1" allowOverlap="1" wp14:anchorId="58968E8C" wp14:editId="1CC73E86">
              <wp:simplePos x="0" y="0"/>
              <wp:positionH relativeFrom="column">
                <wp:posOffset>191770</wp:posOffset>
              </wp:positionH>
              <wp:positionV relativeFrom="paragraph">
                <wp:posOffset>-321945</wp:posOffset>
              </wp:positionV>
              <wp:extent cx="1709420" cy="756920"/>
              <wp:effectExtent l="1270" t="1905" r="3810" b="3175"/>
              <wp:wrapSquare wrapText="bothSides"/>
              <wp:docPr id="1"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756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DD4FD6" w14:textId="77777777" w:rsidR="0036222F" w:rsidRDefault="0036222F" w:rsidP="0036222F">
                          <w:r>
                            <w:rPr>
                              <w:noProof/>
                            </w:rPr>
                            <w:drawing>
                              <wp:inline distT="0" distB="0" distL="0" distR="0" wp14:anchorId="2E8E4A6E" wp14:editId="23CA3794">
                                <wp:extent cx="1295400" cy="754380"/>
                                <wp:effectExtent l="0" t="0" r="0" b="0"/>
                                <wp:docPr id="21" name="Obraz 21"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8968E8C" id="Pole tekstowe 2" o:spid="_x0000_s1027" type="#_x0000_t202" style="position:absolute;margin-left:15.1pt;margin-top:-25.35pt;width:134.6pt;height:59.6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" stroked="f">
              <v:textbox>
                <w:txbxContent>
                  <w:p w14:paraId="36DD4FD6" w14:textId="77777777" w:rsidR="0036222F" w:rsidRDefault="0036222F" w:rsidP="0036222F">
                    <w:r>
                      <w:rPr>
                        <w:noProof/>
                      </w:rPr>
                      <w:drawing>
                        <wp:inline distT="0" distB="0" distL="0" distR="0" wp14:anchorId="2E8E4A6E" wp14:editId="23CA3794">
                          <wp:extent cx="1295400" cy="754380"/>
                          <wp:effectExtent l="0" t="0" r="0" b="0"/>
                          <wp:docPr id="21" name="Obraz 21"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v:textbox>
              <w10:wrap type="square"/>
            </v:shape>
          </w:pict>
        </mc:Fallback>
      </mc:AlternateContent>
    </w:r>
  </w:p>
  <w:p w14:paraId="5D702BF0" w14:textId="77777777" w:rsidR="004E322E" w:rsidRDefault="004E32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37087B22">
      <w:start w:val="1"/>
      <w:numFmt w:val="bullet"/>
      <w:lvlText w:val="•"/>
      <w:lvlJc w:val="left"/>
      <w:pPr>
        <w:tabs>
          <w:tab w:val="num" w:pos="720"/>
        </w:tabs>
        <w:ind w:left="720" w:hanging="360"/>
      </w:pPr>
      <w:rPr>
        <w:rFonts w:ascii="Arial" w:hAnsi="Arial" w:hint="default"/>
      </w:rPr>
    </w:lvl>
    <w:lvl w:ilvl="1" w:tplc="3F260410" w:tentative="1">
      <w:start w:val="1"/>
      <w:numFmt w:val="bullet"/>
      <w:lvlText w:val="•"/>
      <w:lvlJc w:val="left"/>
      <w:pPr>
        <w:tabs>
          <w:tab w:val="num" w:pos="1440"/>
        </w:tabs>
        <w:ind w:left="1440" w:hanging="360"/>
      </w:pPr>
      <w:rPr>
        <w:rFonts w:ascii="Arial" w:hAnsi="Arial" w:hint="default"/>
      </w:rPr>
    </w:lvl>
    <w:lvl w:ilvl="2" w:tplc="3AAE8320" w:tentative="1">
      <w:start w:val="1"/>
      <w:numFmt w:val="bullet"/>
      <w:lvlText w:val="•"/>
      <w:lvlJc w:val="left"/>
      <w:pPr>
        <w:tabs>
          <w:tab w:val="num" w:pos="2160"/>
        </w:tabs>
        <w:ind w:left="2160" w:hanging="360"/>
      </w:pPr>
      <w:rPr>
        <w:rFonts w:ascii="Arial" w:hAnsi="Arial" w:hint="default"/>
      </w:rPr>
    </w:lvl>
    <w:lvl w:ilvl="3" w:tplc="0B54EE54" w:tentative="1">
      <w:start w:val="1"/>
      <w:numFmt w:val="bullet"/>
      <w:lvlText w:val="•"/>
      <w:lvlJc w:val="left"/>
      <w:pPr>
        <w:tabs>
          <w:tab w:val="num" w:pos="2880"/>
        </w:tabs>
        <w:ind w:left="2880" w:hanging="360"/>
      </w:pPr>
      <w:rPr>
        <w:rFonts w:ascii="Arial" w:hAnsi="Arial" w:hint="default"/>
      </w:rPr>
    </w:lvl>
    <w:lvl w:ilvl="4" w:tplc="B25C1328" w:tentative="1">
      <w:start w:val="1"/>
      <w:numFmt w:val="bullet"/>
      <w:lvlText w:val="•"/>
      <w:lvlJc w:val="left"/>
      <w:pPr>
        <w:tabs>
          <w:tab w:val="num" w:pos="3600"/>
        </w:tabs>
        <w:ind w:left="3600" w:hanging="360"/>
      </w:pPr>
      <w:rPr>
        <w:rFonts w:ascii="Arial" w:hAnsi="Arial" w:hint="default"/>
      </w:rPr>
    </w:lvl>
    <w:lvl w:ilvl="5" w:tplc="34A27D2A" w:tentative="1">
      <w:start w:val="1"/>
      <w:numFmt w:val="bullet"/>
      <w:lvlText w:val="•"/>
      <w:lvlJc w:val="left"/>
      <w:pPr>
        <w:tabs>
          <w:tab w:val="num" w:pos="4320"/>
        </w:tabs>
        <w:ind w:left="4320" w:hanging="360"/>
      </w:pPr>
      <w:rPr>
        <w:rFonts w:ascii="Arial" w:hAnsi="Arial" w:hint="default"/>
      </w:rPr>
    </w:lvl>
    <w:lvl w:ilvl="6" w:tplc="30CC6E9E" w:tentative="1">
      <w:start w:val="1"/>
      <w:numFmt w:val="bullet"/>
      <w:lvlText w:val="•"/>
      <w:lvlJc w:val="left"/>
      <w:pPr>
        <w:tabs>
          <w:tab w:val="num" w:pos="5040"/>
        </w:tabs>
        <w:ind w:left="5040" w:hanging="360"/>
      </w:pPr>
      <w:rPr>
        <w:rFonts w:ascii="Arial" w:hAnsi="Arial" w:hint="default"/>
      </w:rPr>
    </w:lvl>
    <w:lvl w:ilvl="7" w:tplc="0E728ECE" w:tentative="1">
      <w:start w:val="1"/>
      <w:numFmt w:val="bullet"/>
      <w:lvlText w:val="•"/>
      <w:lvlJc w:val="left"/>
      <w:pPr>
        <w:tabs>
          <w:tab w:val="num" w:pos="5760"/>
        </w:tabs>
        <w:ind w:left="5760" w:hanging="360"/>
      </w:pPr>
      <w:rPr>
        <w:rFonts w:ascii="Arial" w:hAnsi="Arial" w:hint="default"/>
      </w:rPr>
    </w:lvl>
    <w:lvl w:ilvl="8" w:tplc="0310EF2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28E3164"/>
    <w:multiLevelType w:val="hybridMultilevel"/>
    <w:tmpl w:val="FC26F9AA"/>
    <w:lvl w:ilvl="0" w:tplc="04150019">
      <w:start w:val="1"/>
      <w:numFmt w:val="lowerLetter"/>
      <w:lvlText w:val="%1."/>
      <w:lvlJc w:val="left"/>
      <w:pPr>
        <w:ind w:left="1485" w:hanging="360"/>
      </w:p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3" w15:restartNumberingAfterBreak="0">
    <w:nsid w:val="05095745"/>
    <w:multiLevelType w:val="hybridMultilevel"/>
    <w:tmpl w:val="8BA847FC"/>
    <w:lvl w:ilvl="0" w:tplc="04DE3148">
      <w:start w:val="1"/>
      <w:numFmt w:val="bullet"/>
      <w:lvlText w:val="-"/>
      <w:lvlJc w:val="left"/>
      <w:pPr>
        <w:tabs>
          <w:tab w:val="num" w:pos="720"/>
        </w:tabs>
        <w:ind w:left="720" w:hanging="360"/>
      </w:pPr>
      <w:rPr>
        <w:rFonts w:ascii="Times New Roman" w:hAnsi="Times New Roman" w:hint="default"/>
      </w:rPr>
    </w:lvl>
    <w:lvl w:ilvl="1" w:tplc="F830E4E0" w:tentative="1">
      <w:start w:val="1"/>
      <w:numFmt w:val="bullet"/>
      <w:lvlText w:val="-"/>
      <w:lvlJc w:val="left"/>
      <w:pPr>
        <w:tabs>
          <w:tab w:val="num" w:pos="1440"/>
        </w:tabs>
        <w:ind w:left="1440" w:hanging="360"/>
      </w:pPr>
      <w:rPr>
        <w:rFonts w:ascii="Times New Roman" w:hAnsi="Times New Roman" w:hint="default"/>
      </w:rPr>
    </w:lvl>
    <w:lvl w:ilvl="2" w:tplc="E4A420A8" w:tentative="1">
      <w:start w:val="1"/>
      <w:numFmt w:val="bullet"/>
      <w:lvlText w:val="-"/>
      <w:lvlJc w:val="left"/>
      <w:pPr>
        <w:tabs>
          <w:tab w:val="num" w:pos="2160"/>
        </w:tabs>
        <w:ind w:left="2160" w:hanging="360"/>
      </w:pPr>
      <w:rPr>
        <w:rFonts w:ascii="Times New Roman" w:hAnsi="Times New Roman" w:hint="default"/>
      </w:rPr>
    </w:lvl>
    <w:lvl w:ilvl="3" w:tplc="140ED9D6" w:tentative="1">
      <w:start w:val="1"/>
      <w:numFmt w:val="bullet"/>
      <w:lvlText w:val="-"/>
      <w:lvlJc w:val="left"/>
      <w:pPr>
        <w:tabs>
          <w:tab w:val="num" w:pos="2880"/>
        </w:tabs>
        <w:ind w:left="2880" w:hanging="360"/>
      </w:pPr>
      <w:rPr>
        <w:rFonts w:ascii="Times New Roman" w:hAnsi="Times New Roman" w:hint="default"/>
      </w:rPr>
    </w:lvl>
    <w:lvl w:ilvl="4" w:tplc="6AEA06F0" w:tentative="1">
      <w:start w:val="1"/>
      <w:numFmt w:val="bullet"/>
      <w:lvlText w:val="-"/>
      <w:lvlJc w:val="left"/>
      <w:pPr>
        <w:tabs>
          <w:tab w:val="num" w:pos="3600"/>
        </w:tabs>
        <w:ind w:left="3600" w:hanging="360"/>
      </w:pPr>
      <w:rPr>
        <w:rFonts w:ascii="Times New Roman" w:hAnsi="Times New Roman" w:hint="default"/>
      </w:rPr>
    </w:lvl>
    <w:lvl w:ilvl="5" w:tplc="8966816C" w:tentative="1">
      <w:start w:val="1"/>
      <w:numFmt w:val="bullet"/>
      <w:lvlText w:val="-"/>
      <w:lvlJc w:val="left"/>
      <w:pPr>
        <w:tabs>
          <w:tab w:val="num" w:pos="4320"/>
        </w:tabs>
        <w:ind w:left="4320" w:hanging="360"/>
      </w:pPr>
      <w:rPr>
        <w:rFonts w:ascii="Times New Roman" w:hAnsi="Times New Roman" w:hint="default"/>
      </w:rPr>
    </w:lvl>
    <w:lvl w:ilvl="6" w:tplc="7E945068" w:tentative="1">
      <w:start w:val="1"/>
      <w:numFmt w:val="bullet"/>
      <w:lvlText w:val="-"/>
      <w:lvlJc w:val="left"/>
      <w:pPr>
        <w:tabs>
          <w:tab w:val="num" w:pos="5040"/>
        </w:tabs>
        <w:ind w:left="5040" w:hanging="360"/>
      </w:pPr>
      <w:rPr>
        <w:rFonts w:ascii="Times New Roman" w:hAnsi="Times New Roman" w:hint="default"/>
      </w:rPr>
    </w:lvl>
    <w:lvl w:ilvl="7" w:tplc="1332B106" w:tentative="1">
      <w:start w:val="1"/>
      <w:numFmt w:val="bullet"/>
      <w:lvlText w:val="-"/>
      <w:lvlJc w:val="left"/>
      <w:pPr>
        <w:tabs>
          <w:tab w:val="num" w:pos="5760"/>
        </w:tabs>
        <w:ind w:left="5760" w:hanging="360"/>
      </w:pPr>
      <w:rPr>
        <w:rFonts w:ascii="Times New Roman" w:hAnsi="Times New Roman" w:hint="default"/>
      </w:rPr>
    </w:lvl>
    <w:lvl w:ilvl="8" w:tplc="B246AFE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D133903"/>
    <w:multiLevelType w:val="hybridMultilevel"/>
    <w:tmpl w:val="E3A8393E"/>
    <w:lvl w:ilvl="0" w:tplc="0415000F">
      <w:start w:val="1"/>
      <w:numFmt w:val="decimal"/>
      <w:lvlText w:val="%1."/>
      <w:lvlJc w:val="left"/>
      <w:pPr>
        <w:ind w:left="765" w:hanging="360"/>
      </w:pPr>
    </w:lvl>
    <w:lvl w:ilvl="1" w:tplc="04150019">
      <w:start w:val="1"/>
      <w:numFmt w:val="lowerLetter"/>
      <w:lvlText w:val="%2."/>
      <w:lvlJc w:val="left"/>
      <w:pPr>
        <w:ind w:left="1485" w:hanging="360"/>
      </w:pPr>
    </w:lvl>
    <w:lvl w:ilvl="2" w:tplc="0415001B">
      <w:start w:val="1"/>
      <w:numFmt w:val="lowerRoman"/>
      <w:lvlText w:val="%3."/>
      <w:lvlJc w:val="right"/>
      <w:pPr>
        <w:ind w:left="2205" w:hanging="180"/>
      </w:pPr>
    </w:lvl>
    <w:lvl w:ilvl="3" w:tplc="0415000F">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6"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7820F2"/>
    <w:multiLevelType w:val="hybridMultilevel"/>
    <w:tmpl w:val="239A10A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8" w15:restartNumberingAfterBreak="0">
    <w:nsid w:val="13206780"/>
    <w:multiLevelType w:val="multilevel"/>
    <w:tmpl w:val="80B64A74"/>
    <w:lvl w:ilvl="0">
      <w:start w:val="1"/>
      <w:numFmt w:val="decimal"/>
      <w:pStyle w:val="AK1"/>
      <w:lvlText w:val="§ %1."/>
      <w:lvlJc w:val="left"/>
      <w:pPr>
        <w:ind w:left="4962" w:hanging="567"/>
      </w:pPr>
      <w:rPr>
        <w:rFonts w:hint="default"/>
      </w:rPr>
    </w:lvl>
    <w:lvl w:ilvl="1">
      <w:start w:val="1"/>
      <w:numFmt w:val="decimal"/>
      <w:pStyle w:val="Ak2"/>
      <w:lvlText w:val="%1.%2"/>
      <w:lvlJc w:val="left"/>
      <w:pPr>
        <w:ind w:left="709" w:hanging="567"/>
      </w:pPr>
      <w:rPr>
        <w:rFonts w:hint="default"/>
        <w:b w:val="0"/>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9" w15:restartNumberingAfterBreak="0">
    <w:nsid w:val="1D575929"/>
    <w:multiLevelType w:val="multilevel"/>
    <w:tmpl w:val="2C54E6A0"/>
    <w:lvl w:ilvl="0">
      <w:start w:val="10"/>
      <w:numFmt w:val="decimal"/>
      <w:lvlText w:val="%1"/>
      <w:lvlJc w:val="left"/>
      <w:pPr>
        <w:ind w:left="765" w:hanging="765"/>
      </w:pPr>
      <w:rPr>
        <w:rFonts w:hint="default"/>
      </w:rPr>
    </w:lvl>
    <w:lvl w:ilvl="1">
      <w:start w:val="2"/>
      <w:numFmt w:val="decimal"/>
      <w:lvlText w:val="%1.%2"/>
      <w:lvlJc w:val="left"/>
      <w:pPr>
        <w:ind w:left="765" w:hanging="765"/>
      </w:pPr>
      <w:rPr>
        <w:rFonts w:hint="default"/>
      </w:rPr>
    </w:lvl>
    <w:lvl w:ilvl="2">
      <w:start w:val="4"/>
      <w:numFmt w:val="decimal"/>
      <w:lvlText w:val="%1.%2.%3"/>
      <w:lvlJc w:val="left"/>
      <w:pPr>
        <w:ind w:left="765" w:hanging="765"/>
      </w:pPr>
      <w:rPr>
        <w:rFonts w:hint="default"/>
      </w:rPr>
    </w:lvl>
    <w:lvl w:ilvl="3">
      <w:start w:val="1"/>
      <w:numFmt w:val="decimal"/>
      <w:pStyle w:val="AK4"/>
      <w:lvlText w:val="%1.%2.%3.%4"/>
      <w:lvlJc w:val="left"/>
      <w:pPr>
        <w:ind w:left="765" w:hanging="765"/>
      </w:pPr>
      <w:rPr>
        <w:rFonts w:hint="default"/>
        <w:b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232F6FF9"/>
    <w:multiLevelType w:val="hybridMultilevel"/>
    <w:tmpl w:val="52922D7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2B424785"/>
    <w:multiLevelType w:val="hybridMultilevel"/>
    <w:tmpl w:val="3F8AEC1A"/>
    <w:lvl w:ilvl="0" w:tplc="4E70808E">
      <w:start w:val="4"/>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52921E2"/>
    <w:multiLevelType w:val="hybridMultilevel"/>
    <w:tmpl w:val="4686D4D6"/>
    <w:lvl w:ilvl="0" w:tplc="04150019">
      <w:start w:val="1"/>
      <w:numFmt w:val="lowerLetter"/>
      <w:lvlText w:val="%1."/>
      <w:lvlJc w:val="left"/>
      <w:pPr>
        <w:ind w:left="1485" w:hanging="360"/>
      </w:p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17" w15:restartNumberingAfterBreak="0">
    <w:nsid w:val="36C44734"/>
    <w:multiLevelType w:val="hybridMultilevel"/>
    <w:tmpl w:val="AE1E440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8"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3DE95BDA"/>
    <w:multiLevelType w:val="hybridMultilevel"/>
    <w:tmpl w:val="FCD2C10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5EE0C2F"/>
    <w:multiLevelType w:val="hybridMultilevel"/>
    <w:tmpl w:val="391077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3" w15:restartNumberingAfterBreak="0">
    <w:nsid w:val="5E996740"/>
    <w:multiLevelType w:val="hybridMultilevel"/>
    <w:tmpl w:val="AF1A24C4"/>
    <w:lvl w:ilvl="0" w:tplc="04150001">
      <w:start w:val="1"/>
      <w:numFmt w:val="bullet"/>
      <w:lvlText w:val=""/>
      <w:lvlJc w:val="left"/>
      <w:pPr>
        <w:ind w:left="1800" w:hanging="360"/>
      </w:pPr>
      <w:rPr>
        <w:rFonts w:ascii="Symbol" w:hAnsi="Symbol"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24" w15:restartNumberingAfterBreak="0">
    <w:nsid w:val="5F324CE6"/>
    <w:multiLevelType w:val="hybridMultilevel"/>
    <w:tmpl w:val="AE267AEA"/>
    <w:lvl w:ilvl="0" w:tplc="FF726838">
      <w:start w:val="1"/>
      <w:numFmt w:val="bullet"/>
      <w:lvlText w:val="•"/>
      <w:lvlJc w:val="left"/>
      <w:pPr>
        <w:tabs>
          <w:tab w:val="num" w:pos="720"/>
        </w:tabs>
        <w:ind w:left="720" w:hanging="360"/>
      </w:pPr>
      <w:rPr>
        <w:rFonts w:ascii="Arial" w:hAnsi="Arial" w:hint="default"/>
      </w:rPr>
    </w:lvl>
    <w:lvl w:ilvl="1" w:tplc="AA5AE34C" w:tentative="1">
      <w:start w:val="1"/>
      <w:numFmt w:val="bullet"/>
      <w:lvlText w:val="•"/>
      <w:lvlJc w:val="left"/>
      <w:pPr>
        <w:tabs>
          <w:tab w:val="num" w:pos="1440"/>
        </w:tabs>
        <w:ind w:left="1440" w:hanging="360"/>
      </w:pPr>
      <w:rPr>
        <w:rFonts w:ascii="Arial" w:hAnsi="Arial" w:hint="default"/>
      </w:rPr>
    </w:lvl>
    <w:lvl w:ilvl="2" w:tplc="88DCC0C6">
      <w:start w:val="32"/>
      <w:numFmt w:val="bullet"/>
      <w:lvlText w:val="•"/>
      <w:lvlJc w:val="left"/>
      <w:pPr>
        <w:tabs>
          <w:tab w:val="num" w:pos="2160"/>
        </w:tabs>
        <w:ind w:left="2160" w:hanging="360"/>
      </w:pPr>
      <w:rPr>
        <w:rFonts w:ascii="Arial" w:hAnsi="Arial" w:hint="default"/>
      </w:rPr>
    </w:lvl>
    <w:lvl w:ilvl="3" w:tplc="E0E424D8" w:tentative="1">
      <w:start w:val="1"/>
      <w:numFmt w:val="bullet"/>
      <w:lvlText w:val="•"/>
      <w:lvlJc w:val="left"/>
      <w:pPr>
        <w:tabs>
          <w:tab w:val="num" w:pos="2880"/>
        </w:tabs>
        <w:ind w:left="2880" w:hanging="360"/>
      </w:pPr>
      <w:rPr>
        <w:rFonts w:ascii="Arial" w:hAnsi="Arial" w:hint="default"/>
      </w:rPr>
    </w:lvl>
    <w:lvl w:ilvl="4" w:tplc="C5DC4172" w:tentative="1">
      <w:start w:val="1"/>
      <w:numFmt w:val="bullet"/>
      <w:lvlText w:val="•"/>
      <w:lvlJc w:val="left"/>
      <w:pPr>
        <w:tabs>
          <w:tab w:val="num" w:pos="3600"/>
        </w:tabs>
        <w:ind w:left="3600" w:hanging="360"/>
      </w:pPr>
      <w:rPr>
        <w:rFonts w:ascii="Arial" w:hAnsi="Arial" w:hint="default"/>
      </w:rPr>
    </w:lvl>
    <w:lvl w:ilvl="5" w:tplc="2F4856C6" w:tentative="1">
      <w:start w:val="1"/>
      <w:numFmt w:val="bullet"/>
      <w:lvlText w:val="•"/>
      <w:lvlJc w:val="left"/>
      <w:pPr>
        <w:tabs>
          <w:tab w:val="num" w:pos="4320"/>
        </w:tabs>
        <w:ind w:left="4320" w:hanging="360"/>
      </w:pPr>
      <w:rPr>
        <w:rFonts w:ascii="Arial" w:hAnsi="Arial" w:hint="default"/>
      </w:rPr>
    </w:lvl>
    <w:lvl w:ilvl="6" w:tplc="5BC03856" w:tentative="1">
      <w:start w:val="1"/>
      <w:numFmt w:val="bullet"/>
      <w:lvlText w:val="•"/>
      <w:lvlJc w:val="left"/>
      <w:pPr>
        <w:tabs>
          <w:tab w:val="num" w:pos="5040"/>
        </w:tabs>
        <w:ind w:left="5040" w:hanging="360"/>
      </w:pPr>
      <w:rPr>
        <w:rFonts w:ascii="Arial" w:hAnsi="Arial" w:hint="default"/>
      </w:rPr>
    </w:lvl>
    <w:lvl w:ilvl="7" w:tplc="9DF2CEF0" w:tentative="1">
      <w:start w:val="1"/>
      <w:numFmt w:val="bullet"/>
      <w:lvlText w:val="•"/>
      <w:lvlJc w:val="left"/>
      <w:pPr>
        <w:tabs>
          <w:tab w:val="num" w:pos="5760"/>
        </w:tabs>
        <w:ind w:left="5760" w:hanging="360"/>
      </w:pPr>
      <w:rPr>
        <w:rFonts w:ascii="Arial" w:hAnsi="Arial" w:hint="default"/>
      </w:rPr>
    </w:lvl>
    <w:lvl w:ilvl="8" w:tplc="72580AEC"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9926396"/>
    <w:multiLevelType w:val="hybridMultilevel"/>
    <w:tmpl w:val="576647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70BF199D"/>
    <w:multiLevelType w:val="hybridMultilevel"/>
    <w:tmpl w:val="0C520E40"/>
    <w:lvl w:ilvl="0" w:tplc="98E058C2">
      <w:start w:val="1"/>
      <w:numFmt w:val="decimal"/>
      <w:lvlText w:val="%1."/>
      <w:lvlJc w:val="left"/>
      <w:pPr>
        <w:ind w:left="720" w:hanging="360"/>
      </w:pPr>
      <w:rPr>
        <w:rFonts w:hint="default"/>
        <w:b w:val="0"/>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78790760"/>
    <w:multiLevelType w:val="hybridMultilevel"/>
    <w:tmpl w:val="2D045054"/>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9" w15:restartNumberingAfterBreak="0">
    <w:nsid w:val="7A9155BB"/>
    <w:multiLevelType w:val="hybridMultilevel"/>
    <w:tmpl w:val="5EE618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1"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21"/>
  </w:num>
  <w:num w:numId="2">
    <w:abstractNumId w:val="27"/>
  </w:num>
  <w:num w:numId="3">
    <w:abstractNumId w:val="26"/>
  </w:num>
  <w:num w:numId="4">
    <w:abstractNumId w:val="25"/>
  </w:num>
  <w:num w:numId="5">
    <w:abstractNumId w:val="19"/>
  </w:num>
  <w:num w:numId="6">
    <w:abstractNumId w:val="11"/>
  </w:num>
  <w:num w:numId="7">
    <w:abstractNumId w:val="14"/>
  </w:num>
  <w:num w:numId="8">
    <w:abstractNumId w:val="20"/>
  </w:num>
  <w:num w:numId="9">
    <w:abstractNumId w:val="13"/>
  </w:num>
  <w:num w:numId="10">
    <w:abstractNumId w:val="29"/>
  </w:num>
  <w:num w:numId="11">
    <w:abstractNumId w:val="17"/>
  </w:num>
  <w:num w:numId="12">
    <w:abstractNumId w:val="3"/>
  </w:num>
  <w:num w:numId="13">
    <w:abstractNumId w:val="1"/>
  </w:num>
  <w:num w:numId="14">
    <w:abstractNumId w:val="15"/>
  </w:num>
  <w:num w:numId="15">
    <w:abstractNumId w:val="24"/>
  </w:num>
  <w:num w:numId="16">
    <w:abstractNumId w:val="0"/>
  </w:num>
  <w:num w:numId="17">
    <w:abstractNumId w:val="6"/>
  </w:num>
  <w:num w:numId="18">
    <w:abstractNumId w:val="10"/>
  </w:num>
  <w:num w:numId="19">
    <w:abstractNumId w:val="12"/>
  </w:num>
  <w:num w:numId="20">
    <w:abstractNumId w:val="23"/>
  </w:num>
  <w:num w:numId="21">
    <w:abstractNumId w:val="31"/>
  </w:num>
  <w:num w:numId="22">
    <w:abstractNumId w:val="30"/>
  </w:num>
  <w:num w:numId="23">
    <w:abstractNumId w:val="7"/>
  </w:num>
  <w:num w:numId="24">
    <w:abstractNumId w:val="28"/>
  </w:num>
  <w:num w:numId="25">
    <w:abstractNumId w:val="4"/>
  </w:num>
  <w:num w:numId="26">
    <w:abstractNumId w:val="5"/>
  </w:num>
  <w:num w:numId="27">
    <w:abstractNumId w:val="18"/>
  </w:num>
  <w:num w:numId="28">
    <w:abstractNumId w:val="22"/>
  </w:num>
  <w:num w:numId="29">
    <w:abstractNumId w:val="2"/>
  </w:num>
  <w:num w:numId="30">
    <w:abstractNumId w:val="16"/>
  </w:num>
  <w:num w:numId="31">
    <w:abstractNumId w:val="9"/>
  </w:num>
  <w:num w:numId="32">
    <w:abstractNumId w:val="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trackRevisions/>
  <w:defaultTabStop w:val="709"/>
  <w:hyphenationZone w:val="425"/>
  <w:doNotHyphenateCaps/>
  <w:drawingGridHorizontalSpacing w:val="110"/>
  <w:displayHorizontalDrawingGridEvery w:val="2"/>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E55"/>
    <w:rsid w:val="00000627"/>
    <w:rsid w:val="00000856"/>
    <w:rsid w:val="00001465"/>
    <w:rsid w:val="000014CA"/>
    <w:rsid w:val="000016D7"/>
    <w:rsid w:val="00001D3B"/>
    <w:rsid w:val="00002594"/>
    <w:rsid w:val="00007D5A"/>
    <w:rsid w:val="0001059A"/>
    <w:rsid w:val="000127E9"/>
    <w:rsid w:val="00012F69"/>
    <w:rsid w:val="00013A49"/>
    <w:rsid w:val="00013F5E"/>
    <w:rsid w:val="00014051"/>
    <w:rsid w:val="00014080"/>
    <w:rsid w:val="00014C48"/>
    <w:rsid w:val="00015C50"/>
    <w:rsid w:val="00015CE5"/>
    <w:rsid w:val="00016BF1"/>
    <w:rsid w:val="000177CF"/>
    <w:rsid w:val="00020CE8"/>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3DFF"/>
    <w:rsid w:val="00034017"/>
    <w:rsid w:val="000343B0"/>
    <w:rsid w:val="00034471"/>
    <w:rsid w:val="000345D8"/>
    <w:rsid w:val="00034CD3"/>
    <w:rsid w:val="00035EFB"/>
    <w:rsid w:val="00035F5F"/>
    <w:rsid w:val="0003761B"/>
    <w:rsid w:val="00040441"/>
    <w:rsid w:val="00041206"/>
    <w:rsid w:val="000415F6"/>
    <w:rsid w:val="00042C93"/>
    <w:rsid w:val="000432B9"/>
    <w:rsid w:val="0004367B"/>
    <w:rsid w:val="0004443D"/>
    <w:rsid w:val="0004635F"/>
    <w:rsid w:val="00046EBE"/>
    <w:rsid w:val="00050150"/>
    <w:rsid w:val="00050A19"/>
    <w:rsid w:val="00051467"/>
    <w:rsid w:val="00052668"/>
    <w:rsid w:val="000528FB"/>
    <w:rsid w:val="00052B0F"/>
    <w:rsid w:val="00053283"/>
    <w:rsid w:val="0005386E"/>
    <w:rsid w:val="000542C1"/>
    <w:rsid w:val="0005455E"/>
    <w:rsid w:val="000550D1"/>
    <w:rsid w:val="000554F0"/>
    <w:rsid w:val="00057E5C"/>
    <w:rsid w:val="00057E81"/>
    <w:rsid w:val="00060058"/>
    <w:rsid w:val="00060972"/>
    <w:rsid w:val="00060D84"/>
    <w:rsid w:val="00061250"/>
    <w:rsid w:val="000613A2"/>
    <w:rsid w:val="00061576"/>
    <w:rsid w:val="00061AB2"/>
    <w:rsid w:val="00061C06"/>
    <w:rsid w:val="00061D49"/>
    <w:rsid w:val="00062830"/>
    <w:rsid w:val="000634F9"/>
    <w:rsid w:val="00063508"/>
    <w:rsid w:val="00065E36"/>
    <w:rsid w:val="0006600D"/>
    <w:rsid w:val="0006609C"/>
    <w:rsid w:val="00066463"/>
    <w:rsid w:val="00066ED9"/>
    <w:rsid w:val="00067036"/>
    <w:rsid w:val="000672AB"/>
    <w:rsid w:val="000672AF"/>
    <w:rsid w:val="00067461"/>
    <w:rsid w:val="00070ACC"/>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1C6"/>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B5A"/>
    <w:rsid w:val="000A11A0"/>
    <w:rsid w:val="000A1A16"/>
    <w:rsid w:val="000A41DE"/>
    <w:rsid w:val="000A58B6"/>
    <w:rsid w:val="000A70D9"/>
    <w:rsid w:val="000A74EA"/>
    <w:rsid w:val="000A74EB"/>
    <w:rsid w:val="000A7562"/>
    <w:rsid w:val="000A7765"/>
    <w:rsid w:val="000A7C4D"/>
    <w:rsid w:val="000B0074"/>
    <w:rsid w:val="000B04DF"/>
    <w:rsid w:val="000B396C"/>
    <w:rsid w:val="000B42E2"/>
    <w:rsid w:val="000B437F"/>
    <w:rsid w:val="000B4B47"/>
    <w:rsid w:val="000B4DBE"/>
    <w:rsid w:val="000B5CFA"/>
    <w:rsid w:val="000B5D50"/>
    <w:rsid w:val="000B7484"/>
    <w:rsid w:val="000B76E3"/>
    <w:rsid w:val="000C1024"/>
    <w:rsid w:val="000C17D4"/>
    <w:rsid w:val="000C2221"/>
    <w:rsid w:val="000C23FA"/>
    <w:rsid w:val="000C46A9"/>
    <w:rsid w:val="000C4EB8"/>
    <w:rsid w:val="000C542A"/>
    <w:rsid w:val="000D13FB"/>
    <w:rsid w:val="000D14ED"/>
    <w:rsid w:val="000D16B9"/>
    <w:rsid w:val="000D24B4"/>
    <w:rsid w:val="000D2715"/>
    <w:rsid w:val="000D3841"/>
    <w:rsid w:val="000D3853"/>
    <w:rsid w:val="000D43B2"/>
    <w:rsid w:val="000D472C"/>
    <w:rsid w:val="000D5435"/>
    <w:rsid w:val="000D642D"/>
    <w:rsid w:val="000E05DF"/>
    <w:rsid w:val="000E0AE8"/>
    <w:rsid w:val="000E1940"/>
    <w:rsid w:val="000E3436"/>
    <w:rsid w:val="000E4191"/>
    <w:rsid w:val="000E7F75"/>
    <w:rsid w:val="000F0949"/>
    <w:rsid w:val="000F1196"/>
    <w:rsid w:val="000F1B73"/>
    <w:rsid w:val="000F1E46"/>
    <w:rsid w:val="000F2745"/>
    <w:rsid w:val="000F2B8B"/>
    <w:rsid w:val="000F4C0D"/>
    <w:rsid w:val="000F4CA0"/>
    <w:rsid w:val="000F4E4C"/>
    <w:rsid w:val="000F582E"/>
    <w:rsid w:val="000F695C"/>
    <w:rsid w:val="000F75CE"/>
    <w:rsid w:val="001002AD"/>
    <w:rsid w:val="001005BA"/>
    <w:rsid w:val="00100684"/>
    <w:rsid w:val="001014D5"/>
    <w:rsid w:val="00101596"/>
    <w:rsid w:val="00101843"/>
    <w:rsid w:val="00104160"/>
    <w:rsid w:val="001069F7"/>
    <w:rsid w:val="00106F14"/>
    <w:rsid w:val="0010777A"/>
    <w:rsid w:val="001077A3"/>
    <w:rsid w:val="00107EE5"/>
    <w:rsid w:val="00113B37"/>
    <w:rsid w:val="00113E5F"/>
    <w:rsid w:val="00114425"/>
    <w:rsid w:val="001151CF"/>
    <w:rsid w:val="00115D1E"/>
    <w:rsid w:val="00116E84"/>
    <w:rsid w:val="0011769B"/>
    <w:rsid w:val="001201BC"/>
    <w:rsid w:val="00121BB7"/>
    <w:rsid w:val="00122330"/>
    <w:rsid w:val="001227AF"/>
    <w:rsid w:val="0012329D"/>
    <w:rsid w:val="00123E71"/>
    <w:rsid w:val="00124BE3"/>
    <w:rsid w:val="00125684"/>
    <w:rsid w:val="0012590C"/>
    <w:rsid w:val="001259F3"/>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CE"/>
    <w:rsid w:val="00157F84"/>
    <w:rsid w:val="00161430"/>
    <w:rsid w:val="001626BD"/>
    <w:rsid w:val="00164F5B"/>
    <w:rsid w:val="00165B60"/>
    <w:rsid w:val="00165F23"/>
    <w:rsid w:val="0016676B"/>
    <w:rsid w:val="00166E0D"/>
    <w:rsid w:val="001700F1"/>
    <w:rsid w:val="00170435"/>
    <w:rsid w:val="00172092"/>
    <w:rsid w:val="001726EC"/>
    <w:rsid w:val="00172994"/>
    <w:rsid w:val="00172C94"/>
    <w:rsid w:val="00173105"/>
    <w:rsid w:val="001742CE"/>
    <w:rsid w:val="00175259"/>
    <w:rsid w:val="00175C44"/>
    <w:rsid w:val="00175FDD"/>
    <w:rsid w:val="0017619B"/>
    <w:rsid w:val="001764F4"/>
    <w:rsid w:val="00176619"/>
    <w:rsid w:val="00176944"/>
    <w:rsid w:val="00176EBD"/>
    <w:rsid w:val="00177DBF"/>
    <w:rsid w:val="00180369"/>
    <w:rsid w:val="00180948"/>
    <w:rsid w:val="00180F16"/>
    <w:rsid w:val="00183A41"/>
    <w:rsid w:val="00183C0B"/>
    <w:rsid w:val="00184088"/>
    <w:rsid w:val="00185000"/>
    <w:rsid w:val="00185BB9"/>
    <w:rsid w:val="001869EB"/>
    <w:rsid w:val="00186B00"/>
    <w:rsid w:val="00187DE6"/>
    <w:rsid w:val="00190FFD"/>
    <w:rsid w:val="00193461"/>
    <w:rsid w:val="00194A14"/>
    <w:rsid w:val="00195347"/>
    <w:rsid w:val="001957F3"/>
    <w:rsid w:val="00195945"/>
    <w:rsid w:val="001960F2"/>
    <w:rsid w:val="001963AD"/>
    <w:rsid w:val="00196662"/>
    <w:rsid w:val="00196847"/>
    <w:rsid w:val="00196D41"/>
    <w:rsid w:val="001972EA"/>
    <w:rsid w:val="0019731D"/>
    <w:rsid w:val="00197F2E"/>
    <w:rsid w:val="001A031C"/>
    <w:rsid w:val="001A0E48"/>
    <w:rsid w:val="001A1384"/>
    <w:rsid w:val="001A1A15"/>
    <w:rsid w:val="001A215E"/>
    <w:rsid w:val="001A22AA"/>
    <w:rsid w:val="001A41B7"/>
    <w:rsid w:val="001A676A"/>
    <w:rsid w:val="001B019F"/>
    <w:rsid w:val="001B0283"/>
    <w:rsid w:val="001B2657"/>
    <w:rsid w:val="001B293E"/>
    <w:rsid w:val="001B4D4B"/>
    <w:rsid w:val="001B5837"/>
    <w:rsid w:val="001B5CE1"/>
    <w:rsid w:val="001B5CEB"/>
    <w:rsid w:val="001B6590"/>
    <w:rsid w:val="001B66A1"/>
    <w:rsid w:val="001B6D32"/>
    <w:rsid w:val="001B719F"/>
    <w:rsid w:val="001B75C5"/>
    <w:rsid w:val="001B77BF"/>
    <w:rsid w:val="001C000D"/>
    <w:rsid w:val="001C1491"/>
    <w:rsid w:val="001C1692"/>
    <w:rsid w:val="001C2E1C"/>
    <w:rsid w:val="001C34D8"/>
    <w:rsid w:val="001C4000"/>
    <w:rsid w:val="001C4502"/>
    <w:rsid w:val="001C4ABA"/>
    <w:rsid w:val="001C530A"/>
    <w:rsid w:val="001C58F9"/>
    <w:rsid w:val="001C6531"/>
    <w:rsid w:val="001C6B3B"/>
    <w:rsid w:val="001D06A3"/>
    <w:rsid w:val="001D0B3F"/>
    <w:rsid w:val="001D0B9F"/>
    <w:rsid w:val="001D0CD3"/>
    <w:rsid w:val="001D199B"/>
    <w:rsid w:val="001D1DCA"/>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2AF9"/>
    <w:rsid w:val="001E37C7"/>
    <w:rsid w:val="001E46AA"/>
    <w:rsid w:val="001E472B"/>
    <w:rsid w:val="001E48AF"/>
    <w:rsid w:val="001E531D"/>
    <w:rsid w:val="001E5CA9"/>
    <w:rsid w:val="001E5DEC"/>
    <w:rsid w:val="001E6257"/>
    <w:rsid w:val="001E7566"/>
    <w:rsid w:val="001F1A0B"/>
    <w:rsid w:val="001F23AD"/>
    <w:rsid w:val="001F3797"/>
    <w:rsid w:val="001F3B35"/>
    <w:rsid w:val="001F3CED"/>
    <w:rsid w:val="001F3D79"/>
    <w:rsid w:val="001F47C7"/>
    <w:rsid w:val="001F52F3"/>
    <w:rsid w:val="001F5476"/>
    <w:rsid w:val="001F5E4D"/>
    <w:rsid w:val="001F6CF2"/>
    <w:rsid w:val="002002FA"/>
    <w:rsid w:val="00200390"/>
    <w:rsid w:val="00202211"/>
    <w:rsid w:val="00202D4F"/>
    <w:rsid w:val="002030AD"/>
    <w:rsid w:val="00204C7A"/>
    <w:rsid w:val="00206613"/>
    <w:rsid w:val="00206E07"/>
    <w:rsid w:val="00206E30"/>
    <w:rsid w:val="002071A0"/>
    <w:rsid w:val="0021027E"/>
    <w:rsid w:val="00210F8A"/>
    <w:rsid w:val="002116F4"/>
    <w:rsid w:val="00212227"/>
    <w:rsid w:val="002125CD"/>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677"/>
    <w:rsid w:val="00233B42"/>
    <w:rsid w:val="00233E9A"/>
    <w:rsid w:val="00234C9B"/>
    <w:rsid w:val="00235506"/>
    <w:rsid w:val="00235513"/>
    <w:rsid w:val="00237409"/>
    <w:rsid w:val="00237749"/>
    <w:rsid w:val="00241C36"/>
    <w:rsid w:val="0024225D"/>
    <w:rsid w:val="00242395"/>
    <w:rsid w:val="0024248A"/>
    <w:rsid w:val="002425D2"/>
    <w:rsid w:val="0024322C"/>
    <w:rsid w:val="002439EC"/>
    <w:rsid w:val="0024444E"/>
    <w:rsid w:val="00244FB5"/>
    <w:rsid w:val="002469BE"/>
    <w:rsid w:val="00247883"/>
    <w:rsid w:val="00247954"/>
    <w:rsid w:val="00250559"/>
    <w:rsid w:val="00250F2E"/>
    <w:rsid w:val="00251175"/>
    <w:rsid w:val="002535F7"/>
    <w:rsid w:val="00253A76"/>
    <w:rsid w:val="002554AE"/>
    <w:rsid w:val="00255E3A"/>
    <w:rsid w:val="0025780B"/>
    <w:rsid w:val="00257BC8"/>
    <w:rsid w:val="00260CC4"/>
    <w:rsid w:val="00262107"/>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40D0"/>
    <w:rsid w:val="002A44D5"/>
    <w:rsid w:val="002A4E88"/>
    <w:rsid w:val="002A5918"/>
    <w:rsid w:val="002A64BA"/>
    <w:rsid w:val="002B0543"/>
    <w:rsid w:val="002B0FDC"/>
    <w:rsid w:val="002B25AD"/>
    <w:rsid w:val="002B30B3"/>
    <w:rsid w:val="002B3557"/>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D0F9D"/>
    <w:rsid w:val="002D2A19"/>
    <w:rsid w:val="002D2B24"/>
    <w:rsid w:val="002D3856"/>
    <w:rsid w:val="002D3BDB"/>
    <w:rsid w:val="002D4382"/>
    <w:rsid w:val="002D46A0"/>
    <w:rsid w:val="002D4B7E"/>
    <w:rsid w:val="002D54BB"/>
    <w:rsid w:val="002D605F"/>
    <w:rsid w:val="002D62C0"/>
    <w:rsid w:val="002D649F"/>
    <w:rsid w:val="002D6EB6"/>
    <w:rsid w:val="002D71EC"/>
    <w:rsid w:val="002D7353"/>
    <w:rsid w:val="002D756D"/>
    <w:rsid w:val="002E126F"/>
    <w:rsid w:val="002E27AA"/>
    <w:rsid w:val="002E2BA6"/>
    <w:rsid w:val="002E35F8"/>
    <w:rsid w:val="002E36EB"/>
    <w:rsid w:val="002E3969"/>
    <w:rsid w:val="002E4411"/>
    <w:rsid w:val="002E49B1"/>
    <w:rsid w:val="002E62D7"/>
    <w:rsid w:val="002E6453"/>
    <w:rsid w:val="002E69A4"/>
    <w:rsid w:val="002E7EC3"/>
    <w:rsid w:val="002F0A23"/>
    <w:rsid w:val="002F1A46"/>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CAB"/>
    <w:rsid w:val="003134E9"/>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5BC1"/>
    <w:rsid w:val="00326DED"/>
    <w:rsid w:val="003270C5"/>
    <w:rsid w:val="0032731D"/>
    <w:rsid w:val="003277B8"/>
    <w:rsid w:val="00331694"/>
    <w:rsid w:val="003317AD"/>
    <w:rsid w:val="00333598"/>
    <w:rsid w:val="00333D19"/>
    <w:rsid w:val="003345A4"/>
    <w:rsid w:val="0033464F"/>
    <w:rsid w:val="00335B89"/>
    <w:rsid w:val="00335EFC"/>
    <w:rsid w:val="00337947"/>
    <w:rsid w:val="00337AD1"/>
    <w:rsid w:val="003421A7"/>
    <w:rsid w:val="00342951"/>
    <w:rsid w:val="0034309F"/>
    <w:rsid w:val="00344201"/>
    <w:rsid w:val="003449ED"/>
    <w:rsid w:val="00345708"/>
    <w:rsid w:val="00345C16"/>
    <w:rsid w:val="0034656C"/>
    <w:rsid w:val="00346E4C"/>
    <w:rsid w:val="00347122"/>
    <w:rsid w:val="0035130E"/>
    <w:rsid w:val="003514C6"/>
    <w:rsid w:val="00352401"/>
    <w:rsid w:val="0035281E"/>
    <w:rsid w:val="003551BF"/>
    <w:rsid w:val="0035639D"/>
    <w:rsid w:val="0035643F"/>
    <w:rsid w:val="00356A9A"/>
    <w:rsid w:val="00356E23"/>
    <w:rsid w:val="003613E2"/>
    <w:rsid w:val="0036168D"/>
    <w:rsid w:val="00361A15"/>
    <w:rsid w:val="0036222F"/>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934"/>
    <w:rsid w:val="00373979"/>
    <w:rsid w:val="003739BB"/>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E3E"/>
    <w:rsid w:val="00392FD2"/>
    <w:rsid w:val="0039351E"/>
    <w:rsid w:val="003949FF"/>
    <w:rsid w:val="00394B0B"/>
    <w:rsid w:val="00394E45"/>
    <w:rsid w:val="00395CCE"/>
    <w:rsid w:val="00396D45"/>
    <w:rsid w:val="00397BA0"/>
    <w:rsid w:val="00397E1B"/>
    <w:rsid w:val="003A0FF0"/>
    <w:rsid w:val="003A157B"/>
    <w:rsid w:val="003A258F"/>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303"/>
    <w:rsid w:val="003B6A9C"/>
    <w:rsid w:val="003B6C07"/>
    <w:rsid w:val="003B6CD0"/>
    <w:rsid w:val="003B7711"/>
    <w:rsid w:val="003B7D6C"/>
    <w:rsid w:val="003C0439"/>
    <w:rsid w:val="003C291B"/>
    <w:rsid w:val="003C2B8B"/>
    <w:rsid w:val="003C31D8"/>
    <w:rsid w:val="003C3548"/>
    <w:rsid w:val="003C386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CEF"/>
    <w:rsid w:val="003E4782"/>
    <w:rsid w:val="003E66FF"/>
    <w:rsid w:val="003E797B"/>
    <w:rsid w:val="003F05E7"/>
    <w:rsid w:val="003F061D"/>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3CFD"/>
    <w:rsid w:val="00424894"/>
    <w:rsid w:val="004249F0"/>
    <w:rsid w:val="0042548E"/>
    <w:rsid w:val="0042629B"/>
    <w:rsid w:val="00426CF9"/>
    <w:rsid w:val="00430D60"/>
    <w:rsid w:val="00432770"/>
    <w:rsid w:val="00432CB0"/>
    <w:rsid w:val="00433247"/>
    <w:rsid w:val="00435FCB"/>
    <w:rsid w:val="004363FA"/>
    <w:rsid w:val="00437D2D"/>
    <w:rsid w:val="004402C6"/>
    <w:rsid w:val="00440FDA"/>
    <w:rsid w:val="00441303"/>
    <w:rsid w:val="00441649"/>
    <w:rsid w:val="00441C00"/>
    <w:rsid w:val="00441E93"/>
    <w:rsid w:val="00442B25"/>
    <w:rsid w:val="00442DC2"/>
    <w:rsid w:val="00442E87"/>
    <w:rsid w:val="00442F7B"/>
    <w:rsid w:val="004431E6"/>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68A9"/>
    <w:rsid w:val="00457799"/>
    <w:rsid w:val="004601B3"/>
    <w:rsid w:val="00461786"/>
    <w:rsid w:val="0046213B"/>
    <w:rsid w:val="00462C2B"/>
    <w:rsid w:val="00463817"/>
    <w:rsid w:val="00463BA9"/>
    <w:rsid w:val="00463C96"/>
    <w:rsid w:val="00465045"/>
    <w:rsid w:val="00465088"/>
    <w:rsid w:val="004658BA"/>
    <w:rsid w:val="00465E79"/>
    <w:rsid w:val="00465EB6"/>
    <w:rsid w:val="004668C9"/>
    <w:rsid w:val="00466EC2"/>
    <w:rsid w:val="004671E6"/>
    <w:rsid w:val="00470714"/>
    <w:rsid w:val="004716C0"/>
    <w:rsid w:val="00472115"/>
    <w:rsid w:val="00472355"/>
    <w:rsid w:val="00472C66"/>
    <w:rsid w:val="00472F5C"/>
    <w:rsid w:val="00473C21"/>
    <w:rsid w:val="00473EFF"/>
    <w:rsid w:val="00474167"/>
    <w:rsid w:val="004743F2"/>
    <w:rsid w:val="00474F87"/>
    <w:rsid w:val="00475F9A"/>
    <w:rsid w:val="00476579"/>
    <w:rsid w:val="00476904"/>
    <w:rsid w:val="00476FAB"/>
    <w:rsid w:val="00477027"/>
    <w:rsid w:val="00477527"/>
    <w:rsid w:val="004806CB"/>
    <w:rsid w:val="00481D21"/>
    <w:rsid w:val="004820D4"/>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1A4"/>
    <w:rsid w:val="00497670"/>
    <w:rsid w:val="00497FC8"/>
    <w:rsid w:val="004A000E"/>
    <w:rsid w:val="004A05EF"/>
    <w:rsid w:val="004A1C7F"/>
    <w:rsid w:val="004A200D"/>
    <w:rsid w:val="004A29D7"/>
    <w:rsid w:val="004A2CE7"/>
    <w:rsid w:val="004A3C6A"/>
    <w:rsid w:val="004A546D"/>
    <w:rsid w:val="004A5FDE"/>
    <w:rsid w:val="004A60DB"/>
    <w:rsid w:val="004A6348"/>
    <w:rsid w:val="004A720B"/>
    <w:rsid w:val="004A776D"/>
    <w:rsid w:val="004B02ED"/>
    <w:rsid w:val="004B07F9"/>
    <w:rsid w:val="004B0DA4"/>
    <w:rsid w:val="004B17F1"/>
    <w:rsid w:val="004B235E"/>
    <w:rsid w:val="004B25A6"/>
    <w:rsid w:val="004B2C2F"/>
    <w:rsid w:val="004B3788"/>
    <w:rsid w:val="004B48E1"/>
    <w:rsid w:val="004B5428"/>
    <w:rsid w:val="004B64AA"/>
    <w:rsid w:val="004B6AEF"/>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E5C"/>
    <w:rsid w:val="004E2D8F"/>
    <w:rsid w:val="004E322E"/>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CB4"/>
    <w:rsid w:val="005108C8"/>
    <w:rsid w:val="00511111"/>
    <w:rsid w:val="005127C5"/>
    <w:rsid w:val="00512A48"/>
    <w:rsid w:val="0051495B"/>
    <w:rsid w:val="00514BD5"/>
    <w:rsid w:val="00515707"/>
    <w:rsid w:val="00515742"/>
    <w:rsid w:val="00515D4C"/>
    <w:rsid w:val="005164E3"/>
    <w:rsid w:val="00516E22"/>
    <w:rsid w:val="00517943"/>
    <w:rsid w:val="00520385"/>
    <w:rsid w:val="005205F7"/>
    <w:rsid w:val="005207BD"/>
    <w:rsid w:val="00520B8C"/>
    <w:rsid w:val="0052273F"/>
    <w:rsid w:val="005228F3"/>
    <w:rsid w:val="005259C5"/>
    <w:rsid w:val="00525D31"/>
    <w:rsid w:val="00525D84"/>
    <w:rsid w:val="005261AC"/>
    <w:rsid w:val="005273B5"/>
    <w:rsid w:val="005273C5"/>
    <w:rsid w:val="005279DB"/>
    <w:rsid w:val="00527C04"/>
    <w:rsid w:val="0053158B"/>
    <w:rsid w:val="005327DD"/>
    <w:rsid w:val="005336BF"/>
    <w:rsid w:val="00533B29"/>
    <w:rsid w:val="00533CD5"/>
    <w:rsid w:val="0053474C"/>
    <w:rsid w:val="00534F88"/>
    <w:rsid w:val="00535653"/>
    <w:rsid w:val="00535FB6"/>
    <w:rsid w:val="005371E2"/>
    <w:rsid w:val="00537414"/>
    <w:rsid w:val="00541CB4"/>
    <w:rsid w:val="00542CD8"/>
    <w:rsid w:val="0054386A"/>
    <w:rsid w:val="00543B1D"/>
    <w:rsid w:val="005446FA"/>
    <w:rsid w:val="00544B21"/>
    <w:rsid w:val="00544D44"/>
    <w:rsid w:val="005457AF"/>
    <w:rsid w:val="005468AD"/>
    <w:rsid w:val="005513FC"/>
    <w:rsid w:val="00551410"/>
    <w:rsid w:val="00551669"/>
    <w:rsid w:val="00552BF4"/>
    <w:rsid w:val="0055383D"/>
    <w:rsid w:val="00553907"/>
    <w:rsid w:val="005542F0"/>
    <w:rsid w:val="005547B0"/>
    <w:rsid w:val="0055525E"/>
    <w:rsid w:val="00556024"/>
    <w:rsid w:val="00557A00"/>
    <w:rsid w:val="00557EE7"/>
    <w:rsid w:val="00557FAE"/>
    <w:rsid w:val="00560038"/>
    <w:rsid w:val="00561FC3"/>
    <w:rsid w:val="00562579"/>
    <w:rsid w:val="00563025"/>
    <w:rsid w:val="00563360"/>
    <w:rsid w:val="00564F6E"/>
    <w:rsid w:val="005661F2"/>
    <w:rsid w:val="005661FA"/>
    <w:rsid w:val="005665B7"/>
    <w:rsid w:val="0056765C"/>
    <w:rsid w:val="00567978"/>
    <w:rsid w:val="005724FA"/>
    <w:rsid w:val="00572BA6"/>
    <w:rsid w:val="00573251"/>
    <w:rsid w:val="00573724"/>
    <w:rsid w:val="0057378D"/>
    <w:rsid w:val="00574427"/>
    <w:rsid w:val="00574C89"/>
    <w:rsid w:val="00575B93"/>
    <w:rsid w:val="00575D6E"/>
    <w:rsid w:val="00575FE5"/>
    <w:rsid w:val="00577B73"/>
    <w:rsid w:val="005803C7"/>
    <w:rsid w:val="00581A43"/>
    <w:rsid w:val="00581F4E"/>
    <w:rsid w:val="0058324B"/>
    <w:rsid w:val="005836F2"/>
    <w:rsid w:val="00584E9C"/>
    <w:rsid w:val="00584F71"/>
    <w:rsid w:val="00586051"/>
    <w:rsid w:val="00586126"/>
    <w:rsid w:val="00586AFD"/>
    <w:rsid w:val="0059053F"/>
    <w:rsid w:val="00590C45"/>
    <w:rsid w:val="005913B8"/>
    <w:rsid w:val="00591D73"/>
    <w:rsid w:val="00592B14"/>
    <w:rsid w:val="005937B6"/>
    <w:rsid w:val="00593A9D"/>
    <w:rsid w:val="005942E1"/>
    <w:rsid w:val="005943E7"/>
    <w:rsid w:val="005944E2"/>
    <w:rsid w:val="0059558F"/>
    <w:rsid w:val="00595AE4"/>
    <w:rsid w:val="00597375"/>
    <w:rsid w:val="005A09C9"/>
    <w:rsid w:val="005A09F3"/>
    <w:rsid w:val="005A1C02"/>
    <w:rsid w:val="005A303A"/>
    <w:rsid w:val="005A3229"/>
    <w:rsid w:val="005A350B"/>
    <w:rsid w:val="005A4D61"/>
    <w:rsid w:val="005A540C"/>
    <w:rsid w:val="005A64ED"/>
    <w:rsid w:val="005A69B6"/>
    <w:rsid w:val="005A69F4"/>
    <w:rsid w:val="005A6DD2"/>
    <w:rsid w:val="005B1781"/>
    <w:rsid w:val="005B3014"/>
    <w:rsid w:val="005B34F1"/>
    <w:rsid w:val="005B3C6A"/>
    <w:rsid w:val="005B4726"/>
    <w:rsid w:val="005B596D"/>
    <w:rsid w:val="005B6359"/>
    <w:rsid w:val="005B6B0C"/>
    <w:rsid w:val="005B70B4"/>
    <w:rsid w:val="005B75FB"/>
    <w:rsid w:val="005C0097"/>
    <w:rsid w:val="005C0214"/>
    <w:rsid w:val="005C042C"/>
    <w:rsid w:val="005C2C25"/>
    <w:rsid w:val="005C38AD"/>
    <w:rsid w:val="005C3C5C"/>
    <w:rsid w:val="005C4B65"/>
    <w:rsid w:val="005C5176"/>
    <w:rsid w:val="005C51DC"/>
    <w:rsid w:val="005C58C8"/>
    <w:rsid w:val="005C7DCE"/>
    <w:rsid w:val="005D188C"/>
    <w:rsid w:val="005D1F29"/>
    <w:rsid w:val="005D1FB2"/>
    <w:rsid w:val="005D3143"/>
    <w:rsid w:val="005D32FC"/>
    <w:rsid w:val="005D3880"/>
    <w:rsid w:val="005D3AD9"/>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7A9"/>
    <w:rsid w:val="00600734"/>
    <w:rsid w:val="00600BF0"/>
    <w:rsid w:val="006014E8"/>
    <w:rsid w:val="00602716"/>
    <w:rsid w:val="006027B1"/>
    <w:rsid w:val="0060378F"/>
    <w:rsid w:val="006043AD"/>
    <w:rsid w:val="00604DD4"/>
    <w:rsid w:val="0060509A"/>
    <w:rsid w:val="00605170"/>
    <w:rsid w:val="0060542E"/>
    <w:rsid w:val="00605D5D"/>
    <w:rsid w:val="00605D7A"/>
    <w:rsid w:val="00605E09"/>
    <w:rsid w:val="0060615C"/>
    <w:rsid w:val="00606551"/>
    <w:rsid w:val="00606769"/>
    <w:rsid w:val="0060679E"/>
    <w:rsid w:val="00607C19"/>
    <w:rsid w:val="006107F6"/>
    <w:rsid w:val="0061237B"/>
    <w:rsid w:val="00613696"/>
    <w:rsid w:val="00614AFB"/>
    <w:rsid w:val="00614C09"/>
    <w:rsid w:val="00615F97"/>
    <w:rsid w:val="00616D76"/>
    <w:rsid w:val="00617668"/>
    <w:rsid w:val="00617955"/>
    <w:rsid w:val="00617A6B"/>
    <w:rsid w:val="00617E79"/>
    <w:rsid w:val="00620025"/>
    <w:rsid w:val="006206EE"/>
    <w:rsid w:val="00620EC1"/>
    <w:rsid w:val="0062103D"/>
    <w:rsid w:val="00621559"/>
    <w:rsid w:val="00621D3D"/>
    <w:rsid w:val="0062290D"/>
    <w:rsid w:val="00624866"/>
    <w:rsid w:val="00624CC5"/>
    <w:rsid w:val="00624D71"/>
    <w:rsid w:val="00624DBD"/>
    <w:rsid w:val="00624FF0"/>
    <w:rsid w:val="0062546A"/>
    <w:rsid w:val="00625497"/>
    <w:rsid w:val="00626DA4"/>
    <w:rsid w:val="0062756F"/>
    <w:rsid w:val="00627AE8"/>
    <w:rsid w:val="00630C54"/>
    <w:rsid w:val="00630FA2"/>
    <w:rsid w:val="00631532"/>
    <w:rsid w:val="00631724"/>
    <w:rsid w:val="0063222D"/>
    <w:rsid w:val="00632A71"/>
    <w:rsid w:val="006331E3"/>
    <w:rsid w:val="006333C1"/>
    <w:rsid w:val="006351AA"/>
    <w:rsid w:val="00635868"/>
    <w:rsid w:val="006363EE"/>
    <w:rsid w:val="006373EF"/>
    <w:rsid w:val="00637963"/>
    <w:rsid w:val="00637FA0"/>
    <w:rsid w:val="006422FE"/>
    <w:rsid w:val="00642EA0"/>
    <w:rsid w:val="006430CD"/>
    <w:rsid w:val="0064317C"/>
    <w:rsid w:val="00644C09"/>
    <w:rsid w:val="00645C80"/>
    <w:rsid w:val="00646865"/>
    <w:rsid w:val="00646A3F"/>
    <w:rsid w:val="00646AB2"/>
    <w:rsid w:val="00647376"/>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F69"/>
    <w:rsid w:val="00665315"/>
    <w:rsid w:val="006653AC"/>
    <w:rsid w:val="0066598D"/>
    <w:rsid w:val="00665EC6"/>
    <w:rsid w:val="006666E5"/>
    <w:rsid w:val="00666852"/>
    <w:rsid w:val="00670549"/>
    <w:rsid w:val="0067118E"/>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5D3A"/>
    <w:rsid w:val="00685F1C"/>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F44"/>
    <w:rsid w:val="006A370F"/>
    <w:rsid w:val="006A3C87"/>
    <w:rsid w:val="006A3F0D"/>
    <w:rsid w:val="006A4300"/>
    <w:rsid w:val="006A46AF"/>
    <w:rsid w:val="006A580E"/>
    <w:rsid w:val="006A612B"/>
    <w:rsid w:val="006A6867"/>
    <w:rsid w:val="006A79D0"/>
    <w:rsid w:val="006B1D57"/>
    <w:rsid w:val="006B20A5"/>
    <w:rsid w:val="006B2197"/>
    <w:rsid w:val="006B309B"/>
    <w:rsid w:val="006B55D5"/>
    <w:rsid w:val="006B56E7"/>
    <w:rsid w:val="006B6CCA"/>
    <w:rsid w:val="006B7034"/>
    <w:rsid w:val="006C0EA7"/>
    <w:rsid w:val="006C0FF8"/>
    <w:rsid w:val="006C107E"/>
    <w:rsid w:val="006C1DEA"/>
    <w:rsid w:val="006C2E44"/>
    <w:rsid w:val="006C425F"/>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E77DC"/>
    <w:rsid w:val="006F15D6"/>
    <w:rsid w:val="006F199C"/>
    <w:rsid w:val="006F21B1"/>
    <w:rsid w:val="006F2367"/>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A54"/>
    <w:rsid w:val="00717BD3"/>
    <w:rsid w:val="007204C8"/>
    <w:rsid w:val="007205F1"/>
    <w:rsid w:val="007220C1"/>
    <w:rsid w:val="00722CC4"/>
    <w:rsid w:val="00723134"/>
    <w:rsid w:val="00723ADC"/>
    <w:rsid w:val="007246E9"/>
    <w:rsid w:val="00724717"/>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5058"/>
    <w:rsid w:val="0074544A"/>
    <w:rsid w:val="007459A6"/>
    <w:rsid w:val="007463F2"/>
    <w:rsid w:val="00747114"/>
    <w:rsid w:val="007474E9"/>
    <w:rsid w:val="00747BEA"/>
    <w:rsid w:val="00750EE5"/>
    <w:rsid w:val="00751ED1"/>
    <w:rsid w:val="0075275B"/>
    <w:rsid w:val="00752891"/>
    <w:rsid w:val="00752D2D"/>
    <w:rsid w:val="00753297"/>
    <w:rsid w:val="00754023"/>
    <w:rsid w:val="007541A9"/>
    <w:rsid w:val="007546E7"/>
    <w:rsid w:val="00754C71"/>
    <w:rsid w:val="00755680"/>
    <w:rsid w:val="00755A0F"/>
    <w:rsid w:val="00755D20"/>
    <w:rsid w:val="00756C05"/>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7BD4"/>
    <w:rsid w:val="00771B6A"/>
    <w:rsid w:val="00772F1D"/>
    <w:rsid w:val="007735C3"/>
    <w:rsid w:val="00773604"/>
    <w:rsid w:val="0077382F"/>
    <w:rsid w:val="00773F14"/>
    <w:rsid w:val="00774721"/>
    <w:rsid w:val="007751BF"/>
    <w:rsid w:val="00775A23"/>
    <w:rsid w:val="00775BB8"/>
    <w:rsid w:val="00775ECE"/>
    <w:rsid w:val="0077614E"/>
    <w:rsid w:val="00777A23"/>
    <w:rsid w:val="00777E12"/>
    <w:rsid w:val="00780061"/>
    <w:rsid w:val="007800D8"/>
    <w:rsid w:val="00780872"/>
    <w:rsid w:val="00782A34"/>
    <w:rsid w:val="00784DD2"/>
    <w:rsid w:val="00784F0F"/>
    <w:rsid w:val="0078557D"/>
    <w:rsid w:val="00785FFA"/>
    <w:rsid w:val="0078600C"/>
    <w:rsid w:val="00786449"/>
    <w:rsid w:val="00787D36"/>
    <w:rsid w:val="00791835"/>
    <w:rsid w:val="00791C51"/>
    <w:rsid w:val="00792436"/>
    <w:rsid w:val="00792B59"/>
    <w:rsid w:val="00793485"/>
    <w:rsid w:val="007934BE"/>
    <w:rsid w:val="00793768"/>
    <w:rsid w:val="00793F67"/>
    <w:rsid w:val="007952C3"/>
    <w:rsid w:val="00795B8B"/>
    <w:rsid w:val="007960E8"/>
    <w:rsid w:val="007A0097"/>
    <w:rsid w:val="007A00D0"/>
    <w:rsid w:val="007A0EEB"/>
    <w:rsid w:val="007A269E"/>
    <w:rsid w:val="007A2779"/>
    <w:rsid w:val="007A3886"/>
    <w:rsid w:val="007A412F"/>
    <w:rsid w:val="007A41AF"/>
    <w:rsid w:val="007A4FCE"/>
    <w:rsid w:val="007A5568"/>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3520"/>
    <w:rsid w:val="007C36FE"/>
    <w:rsid w:val="007C376D"/>
    <w:rsid w:val="007C37C1"/>
    <w:rsid w:val="007C5908"/>
    <w:rsid w:val="007C5D76"/>
    <w:rsid w:val="007C6F87"/>
    <w:rsid w:val="007C7BA7"/>
    <w:rsid w:val="007D0825"/>
    <w:rsid w:val="007D1E2E"/>
    <w:rsid w:val="007D282D"/>
    <w:rsid w:val="007D2E8A"/>
    <w:rsid w:val="007D4ACE"/>
    <w:rsid w:val="007D4F7C"/>
    <w:rsid w:val="007D5FF2"/>
    <w:rsid w:val="007D6199"/>
    <w:rsid w:val="007D64AF"/>
    <w:rsid w:val="007D6BAA"/>
    <w:rsid w:val="007E0B43"/>
    <w:rsid w:val="007E1C36"/>
    <w:rsid w:val="007E4357"/>
    <w:rsid w:val="007E43B2"/>
    <w:rsid w:val="007E4AB0"/>
    <w:rsid w:val="007E4FE6"/>
    <w:rsid w:val="007E582D"/>
    <w:rsid w:val="007E5ECE"/>
    <w:rsid w:val="007E6D7B"/>
    <w:rsid w:val="007E7EA4"/>
    <w:rsid w:val="007E7EE4"/>
    <w:rsid w:val="007F0681"/>
    <w:rsid w:val="007F1013"/>
    <w:rsid w:val="007F1CC6"/>
    <w:rsid w:val="007F1FD1"/>
    <w:rsid w:val="007F2426"/>
    <w:rsid w:val="007F3855"/>
    <w:rsid w:val="007F40DA"/>
    <w:rsid w:val="007F434E"/>
    <w:rsid w:val="007F47AE"/>
    <w:rsid w:val="007F5A5A"/>
    <w:rsid w:val="007F5DAB"/>
    <w:rsid w:val="007F5DD9"/>
    <w:rsid w:val="007F630E"/>
    <w:rsid w:val="007F7301"/>
    <w:rsid w:val="008009CB"/>
    <w:rsid w:val="008011FC"/>
    <w:rsid w:val="00801A3C"/>
    <w:rsid w:val="00802C77"/>
    <w:rsid w:val="00804DE9"/>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17C"/>
    <w:rsid w:val="008332E2"/>
    <w:rsid w:val="00833502"/>
    <w:rsid w:val="008335A6"/>
    <w:rsid w:val="00833EF5"/>
    <w:rsid w:val="00833FF7"/>
    <w:rsid w:val="008354EA"/>
    <w:rsid w:val="008406CD"/>
    <w:rsid w:val="00840C47"/>
    <w:rsid w:val="00841744"/>
    <w:rsid w:val="00841B96"/>
    <w:rsid w:val="00843BDA"/>
    <w:rsid w:val="00843E95"/>
    <w:rsid w:val="0084476D"/>
    <w:rsid w:val="0084491A"/>
    <w:rsid w:val="0084536D"/>
    <w:rsid w:val="00845384"/>
    <w:rsid w:val="00845BE7"/>
    <w:rsid w:val="00845DAC"/>
    <w:rsid w:val="00846142"/>
    <w:rsid w:val="0084647F"/>
    <w:rsid w:val="00846B42"/>
    <w:rsid w:val="00846BE9"/>
    <w:rsid w:val="00846D37"/>
    <w:rsid w:val="00847381"/>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4986"/>
    <w:rsid w:val="008659C1"/>
    <w:rsid w:val="00870D88"/>
    <w:rsid w:val="0087109D"/>
    <w:rsid w:val="008716C8"/>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D0426"/>
    <w:rsid w:val="008D0C21"/>
    <w:rsid w:val="008D0D5D"/>
    <w:rsid w:val="008D12B3"/>
    <w:rsid w:val="008D180E"/>
    <w:rsid w:val="008D1C0F"/>
    <w:rsid w:val="008D34EA"/>
    <w:rsid w:val="008D47BA"/>
    <w:rsid w:val="008D51CA"/>
    <w:rsid w:val="008D59B0"/>
    <w:rsid w:val="008D645C"/>
    <w:rsid w:val="008D6DF2"/>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E7"/>
    <w:rsid w:val="008F36A2"/>
    <w:rsid w:val="008F465B"/>
    <w:rsid w:val="008F46B7"/>
    <w:rsid w:val="008F4DEF"/>
    <w:rsid w:val="008F5366"/>
    <w:rsid w:val="008F53BC"/>
    <w:rsid w:val="008F5845"/>
    <w:rsid w:val="008F5887"/>
    <w:rsid w:val="008F5A00"/>
    <w:rsid w:val="008F6FBB"/>
    <w:rsid w:val="008F717B"/>
    <w:rsid w:val="008F7657"/>
    <w:rsid w:val="008F7C34"/>
    <w:rsid w:val="008F7CD6"/>
    <w:rsid w:val="008F7DED"/>
    <w:rsid w:val="008F7E55"/>
    <w:rsid w:val="009007DC"/>
    <w:rsid w:val="00900A1D"/>
    <w:rsid w:val="00900EEC"/>
    <w:rsid w:val="00901441"/>
    <w:rsid w:val="00902492"/>
    <w:rsid w:val="00902EBC"/>
    <w:rsid w:val="00903BBD"/>
    <w:rsid w:val="0090448F"/>
    <w:rsid w:val="009045C5"/>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558A"/>
    <w:rsid w:val="009267D5"/>
    <w:rsid w:val="00926BAF"/>
    <w:rsid w:val="009273DA"/>
    <w:rsid w:val="009277E5"/>
    <w:rsid w:val="00927EE1"/>
    <w:rsid w:val="00930324"/>
    <w:rsid w:val="00930B45"/>
    <w:rsid w:val="00932099"/>
    <w:rsid w:val="009323E2"/>
    <w:rsid w:val="009353CE"/>
    <w:rsid w:val="009354C7"/>
    <w:rsid w:val="009365BC"/>
    <w:rsid w:val="00936953"/>
    <w:rsid w:val="00937F75"/>
    <w:rsid w:val="009419E7"/>
    <w:rsid w:val="00942DCC"/>
    <w:rsid w:val="00942ED7"/>
    <w:rsid w:val="0094570A"/>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5DA1"/>
    <w:rsid w:val="0096644F"/>
    <w:rsid w:val="009671D0"/>
    <w:rsid w:val="00967746"/>
    <w:rsid w:val="00970012"/>
    <w:rsid w:val="00970BE4"/>
    <w:rsid w:val="00971616"/>
    <w:rsid w:val="00974F65"/>
    <w:rsid w:val="00976156"/>
    <w:rsid w:val="00976B07"/>
    <w:rsid w:val="00977152"/>
    <w:rsid w:val="009773A8"/>
    <w:rsid w:val="00977876"/>
    <w:rsid w:val="00977CD1"/>
    <w:rsid w:val="00981BD5"/>
    <w:rsid w:val="00982050"/>
    <w:rsid w:val="00984198"/>
    <w:rsid w:val="00984BCD"/>
    <w:rsid w:val="00985841"/>
    <w:rsid w:val="00985931"/>
    <w:rsid w:val="00985D26"/>
    <w:rsid w:val="00985DF0"/>
    <w:rsid w:val="00986565"/>
    <w:rsid w:val="009872AF"/>
    <w:rsid w:val="0098739E"/>
    <w:rsid w:val="00990CA9"/>
    <w:rsid w:val="009912F7"/>
    <w:rsid w:val="00991721"/>
    <w:rsid w:val="009920F7"/>
    <w:rsid w:val="00992910"/>
    <w:rsid w:val="00992C61"/>
    <w:rsid w:val="00993A8E"/>
    <w:rsid w:val="00994913"/>
    <w:rsid w:val="00995768"/>
    <w:rsid w:val="009958E8"/>
    <w:rsid w:val="00995959"/>
    <w:rsid w:val="00995983"/>
    <w:rsid w:val="00995FCC"/>
    <w:rsid w:val="00996B24"/>
    <w:rsid w:val="00996D10"/>
    <w:rsid w:val="009978B5"/>
    <w:rsid w:val="00997CF4"/>
    <w:rsid w:val="009A1066"/>
    <w:rsid w:val="009A2109"/>
    <w:rsid w:val="009A305E"/>
    <w:rsid w:val="009A3CF0"/>
    <w:rsid w:val="009A5065"/>
    <w:rsid w:val="009A5433"/>
    <w:rsid w:val="009A7A28"/>
    <w:rsid w:val="009A7EB5"/>
    <w:rsid w:val="009B08AD"/>
    <w:rsid w:val="009B22D6"/>
    <w:rsid w:val="009B264E"/>
    <w:rsid w:val="009B4919"/>
    <w:rsid w:val="009B5084"/>
    <w:rsid w:val="009B5689"/>
    <w:rsid w:val="009B76BE"/>
    <w:rsid w:val="009B7953"/>
    <w:rsid w:val="009C0A37"/>
    <w:rsid w:val="009C1466"/>
    <w:rsid w:val="009C1C38"/>
    <w:rsid w:val="009C295A"/>
    <w:rsid w:val="009C2DF2"/>
    <w:rsid w:val="009C318F"/>
    <w:rsid w:val="009C3C10"/>
    <w:rsid w:val="009C4529"/>
    <w:rsid w:val="009C4FA0"/>
    <w:rsid w:val="009C6B08"/>
    <w:rsid w:val="009C7B66"/>
    <w:rsid w:val="009C7D89"/>
    <w:rsid w:val="009D030C"/>
    <w:rsid w:val="009D0AE1"/>
    <w:rsid w:val="009D1A9A"/>
    <w:rsid w:val="009D3B78"/>
    <w:rsid w:val="009D3CF5"/>
    <w:rsid w:val="009D47D3"/>
    <w:rsid w:val="009D4EC9"/>
    <w:rsid w:val="009D507B"/>
    <w:rsid w:val="009D7297"/>
    <w:rsid w:val="009D745E"/>
    <w:rsid w:val="009D7625"/>
    <w:rsid w:val="009E003C"/>
    <w:rsid w:val="009E0261"/>
    <w:rsid w:val="009E10C1"/>
    <w:rsid w:val="009E2504"/>
    <w:rsid w:val="009E261F"/>
    <w:rsid w:val="009E2947"/>
    <w:rsid w:val="009E3328"/>
    <w:rsid w:val="009E3718"/>
    <w:rsid w:val="009E3D54"/>
    <w:rsid w:val="009E3DBE"/>
    <w:rsid w:val="009E434C"/>
    <w:rsid w:val="009E4A22"/>
    <w:rsid w:val="009E4B70"/>
    <w:rsid w:val="009E533F"/>
    <w:rsid w:val="009E72E7"/>
    <w:rsid w:val="009F01D0"/>
    <w:rsid w:val="009F0287"/>
    <w:rsid w:val="009F07E6"/>
    <w:rsid w:val="009F08D9"/>
    <w:rsid w:val="009F160B"/>
    <w:rsid w:val="009F17FA"/>
    <w:rsid w:val="009F1E25"/>
    <w:rsid w:val="009F3566"/>
    <w:rsid w:val="009F3AE6"/>
    <w:rsid w:val="009F44CB"/>
    <w:rsid w:val="009F476C"/>
    <w:rsid w:val="009F556D"/>
    <w:rsid w:val="009F6B18"/>
    <w:rsid w:val="00A000A0"/>
    <w:rsid w:val="00A00A8A"/>
    <w:rsid w:val="00A01345"/>
    <w:rsid w:val="00A02319"/>
    <w:rsid w:val="00A03593"/>
    <w:rsid w:val="00A03DE7"/>
    <w:rsid w:val="00A04E07"/>
    <w:rsid w:val="00A06016"/>
    <w:rsid w:val="00A062B2"/>
    <w:rsid w:val="00A06AC9"/>
    <w:rsid w:val="00A06BAC"/>
    <w:rsid w:val="00A07435"/>
    <w:rsid w:val="00A07467"/>
    <w:rsid w:val="00A07E8C"/>
    <w:rsid w:val="00A10121"/>
    <w:rsid w:val="00A11189"/>
    <w:rsid w:val="00A11232"/>
    <w:rsid w:val="00A11CB8"/>
    <w:rsid w:val="00A12140"/>
    <w:rsid w:val="00A12232"/>
    <w:rsid w:val="00A13E27"/>
    <w:rsid w:val="00A14162"/>
    <w:rsid w:val="00A142C3"/>
    <w:rsid w:val="00A1603E"/>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23A1"/>
    <w:rsid w:val="00A3491A"/>
    <w:rsid w:val="00A35530"/>
    <w:rsid w:val="00A365EE"/>
    <w:rsid w:val="00A36ACC"/>
    <w:rsid w:val="00A37038"/>
    <w:rsid w:val="00A373E3"/>
    <w:rsid w:val="00A37770"/>
    <w:rsid w:val="00A41396"/>
    <w:rsid w:val="00A418DB"/>
    <w:rsid w:val="00A41CFA"/>
    <w:rsid w:val="00A45D00"/>
    <w:rsid w:val="00A45E29"/>
    <w:rsid w:val="00A4789F"/>
    <w:rsid w:val="00A50083"/>
    <w:rsid w:val="00A502C6"/>
    <w:rsid w:val="00A50922"/>
    <w:rsid w:val="00A520AB"/>
    <w:rsid w:val="00A521F4"/>
    <w:rsid w:val="00A52572"/>
    <w:rsid w:val="00A538AD"/>
    <w:rsid w:val="00A54994"/>
    <w:rsid w:val="00A54E3B"/>
    <w:rsid w:val="00A5565A"/>
    <w:rsid w:val="00A563AD"/>
    <w:rsid w:val="00A5692D"/>
    <w:rsid w:val="00A56D7E"/>
    <w:rsid w:val="00A60B4F"/>
    <w:rsid w:val="00A60E63"/>
    <w:rsid w:val="00A61A82"/>
    <w:rsid w:val="00A61D59"/>
    <w:rsid w:val="00A62862"/>
    <w:rsid w:val="00A63612"/>
    <w:rsid w:val="00A63741"/>
    <w:rsid w:val="00A6553E"/>
    <w:rsid w:val="00A6662D"/>
    <w:rsid w:val="00A66D1D"/>
    <w:rsid w:val="00A66E56"/>
    <w:rsid w:val="00A67B80"/>
    <w:rsid w:val="00A7062B"/>
    <w:rsid w:val="00A707D1"/>
    <w:rsid w:val="00A723C3"/>
    <w:rsid w:val="00A738F3"/>
    <w:rsid w:val="00A74BB1"/>
    <w:rsid w:val="00A75932"/>
    <w:rsid w:val="00A76383"/>
    <w:rsid w:val="00A76AC7"/>
    <w:rsid w:val="00A80665"/>
    <w:rsid w:val="00A806F6"/>
    <w:rsid w:val="00A808D3"/>
    <w:rsid w:val="00A80F63"/>
    <w:rsid w:val="00A81F05"/>
    <w:rsid w:val="00A83A02"/>
    <w:rsid w:val="00A840AC"/>
    <w:rsid w:val="00A84881"/>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710E"/>
    <w:rsid w:val="00A974D8"/>
    <w:rsid w:val="00AA0360"/>
    <w:rsid w:val="00AA1796"/>
    <w:rsid w:val="00AA2115"/>
    <w:rsid w:val="00AA2165"/>
    <w:rsid w:val="00AA2E6D"/>
    <w:rsid w:val="00AA363B"/>
    <w:rsid w:val="00AA3683"/>
    <w:rsid w:val="00AA4033"/>
    <w:rsid w:val="00AA4A36"/>
    <w:rsid w:val="00AA5A9D"/>
    <w:rsid w:val="00AA60AB"/>
    <w:rsid w:val="00AA77B1"/>
    <w:rsid w:val="00AB08E1"/>
    <w:rsid w:val="00AB1CD7"/>
    <w:rsid w:val="00AB232F"/>
    <w:rsid w:val="00AB4479"/>
    <w:rsid w:val="00AB468D"/>
    <w:rsid w:val="00AB55E4"/>
    <w:rsid w:val="00AB5652"/>
    <w:rsid w:val="00AB6954"/>
    <w:rsid w:val="00AB77A7"/>
    <w:rsid w:val="00AB781F"/>
    <w:rsid w:val="00AB7E3A"/>
    <w:rsid w:val="00AC0964"/>
    <w:rsid w:val="00AC0FD1"/>
    <w:rsid w:val="00AC1887"/>
    <w:rsid w:val="00AC20C3"/>
    <w:rsid w:val="00AC24FD"/>
    <w:rsid w:val="00AC278F"/>
    <w:rsid w:val="00AC2816"/>
    <w:rsid w:val="00AC3C7D"/>
    <w:rsid w:val="00AC3D61"/>
    <w:rsid w:val="00AC451C"/>
    <w:rsid w:val="00AC5243"/>
    <w:rsid w:val="00AC5D04"/>
    <w:rsid w:val="00AC67D2"/>
    <w:rsid w:val="00AC7D08"/>
    <w:rsid w:val="00AC7D51"/>
    <w:rsid w:val="00AD0D2F"/>
    <w:rsid w:val="00AD0F1B"/>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7AE"/>
    <w:rsid w:val="00AE793A"/>
    <w:rsid w:val="00AF30D7"/>
    <w:rsid w:val="00AF373A"/>
    <w:rsid w:val="00AF3FDF"/>
    <w:rsid w:val="00AF408C"/>
    <w:rsid w:val="00AF4465"/>
    <w:rsid w:val="00AF48ED"/>
    <w:rsid w:val="00AF4A0E"/>
    <w:rsid w:val="00AF6BAD"/>
    <w:rsid w:val="00AF7CB3"/>
    <w:rsid w:val="00B0006F"/>
    <w:rsid w:val="00B000BC"/>
    <w:rsid w:val="00B0039D"/>
    <w:rsid w:val="00B01C9A"/>
    <w:rsid w:val="00B024C8"/>
    <w:rsid w:val="00B025DB"/>
    <w:rsid w:val="00B02EDD"/>
    <w:rsid w:val="00B03458"/>
    <w:rsid w:val="00B03D6F"/>
    <w:rsid w:val="00B04459"/>
    <w:rsid w:val="00B06A00"/>
    <w:rsid w:val="00B06CC4"/>
    <w:rsid w:val="00B07084"/>
    <w:rsid w:val="00B1099C"/>
    <w:rsid w:val="00B10A55"/>
    <w:rsid w:val="00B10B4E"/>
    <w:rsid w:val="00B10ECA"/>
    <w:rsid w:val="00B10F58"/>
    <w:rsid w:val="00B11671"/>
    <w:rsid w:val="00B13B24"/>
    <w:rsid w:val="00B14148"/>
    <w:rsid w:val="00B14470"/>
    <w:rsid w:val="00B1471A"/>
    <w:rsid w:val="00B14DB7"/>
    <w:rsid w:val="00B16986"/>
    <w:rsid w:val="00B16A59"/>
    <w:rsid w:val="00B16A5F"/>
    <w:rsid w:val="00B16C05"/>
    <w:rsid w:val="00B1742F"/>
    <w:rsid w:val="00B20D81"/>
    <w:rsid w:val="00B20FFB"/>
    <w:rsid w:val="00B21C1C"/>
    <w:rsid w:val="00B2397E"/>
    <w:rsid w:val="00B25211"/>
    <w:rsid w:val="00B254E9"/>
    <w:rsid w:val="00B25F63"/>
    <w:rsid w:val="00B301E7"/>
    <w:rsid w:val="00B307E8"/>
    <w:rsid w:val="00B3146E"/>
    <w:rsid w:val="00B32CCB"/>
    <w:rsid w:val="00B34280"/>
    <w:rsid w:val="00B34693"/>
    <w:rsid w:val="00B34897"/>
    <w:rsid w:val="00B35131"/>
    <w:rsid w:val="00B351AD"/>
    <w:rsid w:val="00B35912"/>
    <w:rsid w:val="00B3632D"/>
    <w:rsid w:val="00B3708A"/>
    <w:rsid w:val="00B37763"/>
    <w:rsid w:val="00B40FB1"/>
    <w:rsid w:val="00B417B6"/>
    <w:rsid w:val="00B41E63"/>
    <w:rsid w:val="00B42552"/>
    <w:rsid w:val="00B4271B"/>
    <w:rsid w:val="00B4343B"/>
    <w:rsid w:val="00B43B4D"/>
    <w:rsid w:val="00B4560D"/>
    <w:rsid w:val="00B46D6D"/>
    <w:rsid w:val="00B46E13"/>
    <w:rsid w:val="00B472D9"/>
    <w:rsid w:val="00B47F08"/>
    <w:rsid w:val="00B509B5"/>
    <w:rsid w:val="00B50A24"/>
    <w:rsid w:val="00B52DC5"/>
    <w:rsid w:val="00B53019"/>
    <w:rsid w:val="00B53380"/>
    <w:rsid w:val="00B53459"/>
    <w:rsid w:val="00B53E38"/>
    <w:rsid w:val="00B546B0"/>
    <w:rsid w:val="00B56CAF"/>
    <w:rsid w:val="00B57E58"/>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2ABE"/>
    <w:rsid w:val="00B7354F"/>
    <w:rsid w:val="00B73787"/>
    <w:rsid w:val="00B8174D"/>
    <w:rsid w:val="00B81C46"/>
    <w:rsid w:val="00B821DA"/>
    <w:rsid w:val="00B83DC3"/>
    <w:rsid w:val="00B83FB5"/>
    <w:rsid w:val="00B8513D"/>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C15"/>
    <w:rsid w:val="00BA59EC"/>
    <w:rsid w:val="00BA5C0C"/>
    <w:rsid w:val="00BA5C88"/>
    <w:rsid w:val="00BA5EE0"/>
    <w:rsid w:val="00BA64E2"/>
    <w:rsid w:val="00BA65ED"/>
    <w:rsid w:val="00BA6612"/>
    <w:rsid w:val="00BA68A0"/>
    <w:rsid w:val="00BA68D3"/>
    <w:rsid w:val="00BA6A18"/>
    <w:rsid w:val="00BA6D66"/>
    <w:rsid w:val="00BA7233"/>
    <w:rsid w:val="00BB175D"/>
    <w:rsid w:val="00BB1F67"/>
    <w:rsid w:val="00BB2EF9"/>
    <w:rsid w:val="00BB3159"/>
    <w:rsid w:val="00BB36A1"/>
    <w:rsid w:val="00BB3B45"/>
    <w:rsid w:val="00BB4DBE"/>
    <w:rsid w:val="00BB5921"/>
    <w:rsid w:val="00BB6339"/>
    <w:rsid w:val="00BB65DC"/>
    <w:rsid w:val="00BB7633"/>
    <w:rsid w:val="00BB7AC2"/>
    <w:rsid w:val="00BC0966"/>
    <w:rsid w:val="00BC1B99"/>
    <w:rsid w:val="00BC3950"/>
    <w:rsid w:val="00BC64E2"/>
    <w:rsid w:val="00BC699D"/>
    <w:rsid w:val="00BC6EE3"/>
    <w:rsid w:val="00BC6F15"/>
    <w:rsid w:val="00BC738F"/>
    <w:rsid w:val="00BC7554"/>
    <w:rsid w:val="00BC7BBB"/>
    <w:rsid w:val="00BD12EF"/>
    <w:rsid w:val="00BD1D14"/>
    <w:rsid w:val="00BD290F"/>
    <w:rsid w:val="00BD3DAE"/>
    <w:rsid w:val="00BD5213"/>
    <w:rsid w:val="00BD5A7F"/>
    <w:rsid w:val="00BD5CB5"/>
    <w:rsid w:val="00BD72B5"/>
    <w:rsid w:val="00BD73CA"/>
    <w:rsid w:val="00BE035B"/>
    <w:rsid w:val="00BE2335"/>
    <w:rsid w:val="00BE2F98"/>
    <w:rsid w:val="00BE310C"/>
    <w:rsid w:val="00BE3C95"/>
    <w:rsid w:val="00BE3EBC"/>
    <w:rsid w:val="00BE42FF"/>
    <w:rsid w:val="00BE44CD"/>
    <w:rsid w:val="00BE54EF"/>
    <w:rsid w:val="00BE6BCF"/>
    <w:rsid w:val="00BE6C4F"/>
    <w:rsid w:val="00BE6E82"/>
    <w:rsid w:val="00BE6EAC"/>
    <w:rsid w:val="00BF2144"/>
    <w:rsid w:val="00BF3824"/>
    <w:rsid w:val="00BF3ACF"/>
    <w:rsid w:val="00BF3ADD"/>
    <w:rsid w:val="00BF40CA"/>
    <w:rsid w:val="00BF50EE"/>
    <w:rsid w:val="00BF5405"/>
    <w:rsid w:val="00BF6729"/>
    <w:rsid w:val="00BF67CD"/>
    <w:rsid w:val="00BF705B"/>
    <w:rsid w:val="00C00CAF"/>
    <w:rsid w:val="00C00F24"/>
    <w:rsid w:val="00C010E8"/>
    <w:rsid w:val="00C01312"/>
    <w:rsid w:val="00C01EA4"/>
    <w:rsid w:val="00C04167"/>
    <w:rsid w:val="00C052CF"/>
    <w:rsid w:val="00C058B0"/>
    <w:rsid w:val="00C06E47"/>
    <w:rsid w:val="00C0756E"/>
    <w:rsid w:val="00C1024B"/>
    <w:rsid w:val="00C103FA"/>
    <w:rsid w:val="00C10C83"/>
    <w:rsid w:val="00C10CB9"/>
    <w:rsid w:val="00C1138A"/>
    <w:rsid w:val="00C113E2"/>
    <w:rsid w:val="00C12A09"/>
    <w:rsid w:val="00C12DF2"/>
    <w:rsid w:val="00C1457B"/>
    <w:rsid w:val="00C1479D"/>
    <w:rsid w:val="00C15648"/>
    <w:rsid w:val="00C16291"/>
    <w:rsid w:val="00C17095"/>
    <w:rsid w:val="00C17396"/>
    <w:rsid w:val="00C174B1"/>
    <w:rsid w:val="00C175C6"/>
    <w:rsid w:val="00C1770F"/>
    <w:rsid w:val="00C17762"/>
    <w:rsid w:val="00C17959"/>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C2B"/>
    <w:rsid w:val="00C30FCD"/>
    <w:rsid w:val="00C314CD"/>
    <w:rsid w:val="00C31D5C"/>
    <w:rsid w:val="00C31E79"/>
    <w:rsid w:val="00C325F8"/>
    <w:rsid w:val="00C333EE"/>
    <w:rsid w:val="00C34F5E"/>
    <w:rsid w:val="00C351FC"/>
    <w:rsid w:val="00C353AD"/>
    <w:rsid w:val="00C353F0"/>
    <w:rsid w:val="00C35A61"/>
    <w:rsid w:val="00C36876"/>
    <w:rsid w:val="00C36EB2"/>
    <w:rsid w:val="00C371F9"/>
    <w:rsid w:val="00C374DB"/>
    <w:rsid w:val="00C402E0"/>
    <w:rsid w:val="00C40748"/>
    <w:rsid w:val="00C40D87"/>
    <w:rsid w:val="00C415B2"/>
    <w:rsid w:val="00C415D3"/>
    <w:rsid w:val="00C41F2F"/>
    <w:rsid w:val="00C42BF3"/>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4323"/>
    <w:rsid w:val="00C65F32"/>
    <w:rsid w:val="00C669F7"/>
    <w:rsid w:val="00C67084"/>
    <w:rsid w:val="00C70694"/>
    <w:rsid w:val="00C70C49"/>
    <w:rsid w:val="00C72816"/>
    <w:rsid w:val="00C72C5B"/>
    <w:rsid w:val="00C7321B"/>
    <w:rsid w:val="00C73BCA"/>
    <w:rsid w:val="00C750AF"/>
    <w:rsid w:val="00C7631D"/>
    <w:rsid w:val="00C776D5"/>
    <w:rsid w:val="00C77855"/>
    <w:rsid w:val="00C77B69"/>
    <w:rsid w:val="00C822C7"/>
    <w:rsid w:val="00C82517"/>
    <w:rsid w:val="00C838C6"/>
    <w:rsid w:val="00C83F64"/>
    <w:rsid w:val="00C84409"/>
    <w:rsid w:val="00C845EC"/>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E16"/>
    <w:rsid w:val="00CA1A5A"/>
    <w:rsid w:val="00CA252D"/>
    <w:rsid w:val="00CA2774"/>
    <w:rsid w:val="00CA27FD"/>
    <w:rsid w:val="00CA2C0B"/>
    <w:rsid w:val="00CA2DA9"/>
    <w:rsid w:val="00CA3DA3"/>
    <w:rsid w:val="00CA46A3"/>
    <w:rsid w:val="00CA4C7E"/>
    <w:rsid w:val="00CA4E7E"/>
    <w:rsid w:val="00CA5450"/>
    <w:rsid w:val="00CA5495"/>
    <w:rsid w:val="00CA5500"/>
    <w:rsid w:val="00CA5ADA"/>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243D"/>
    <w:rsid w:val="00CD3445"/>
    <w:rsid w:val="00CD3CEC"/>
    <w:rsid w:val="00CD4324"/>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FDE"/>
    <w:rsid w:val="00CF0610"/>
    <w:rsid w:val="00CF15AE"/>
    <w:rsid w:val="00CF24C4"/>
    <w:rsid w:val="00CF3A2A"/>
    <w:rsid w:val="00CF43F8"/>
    <w:rsid w:val="00CF45E8"/>
    <w:rsid w:val="00CF4935"/>
    <w:rsid w:val="00CF5335"/>
    <w:rsid w:val="00CF6077"/>
    <w:rsid w:val="00CF7872"/>
    <w:rsid w:val="00D00118"/>
    <w:rsid w:val="00D04D4E"/>
    <w:rsid w:val="00D06865"/>
    <w:rsid w:val="00D078CA"/>
    <w:rsid w:val="00D07E3E"/>
    <w:rsid w:val="00D12C0F"/>
    <w:rsid w:val="00D13E9E"/>
    <w:rsid w:val="00D14761"/>
    <w:rsid w:val="00D15173"/>
    <w:rsid w:val="00D15D51"/>
    <w:rsid w:val="00D1644D"/>
    <w:rsid w:val="00D1779F"/>
    <w:rsid w:val="00D177C0"/>
    <w:rsid w:val="00D179F3"/>
    <w:rsid w:val="00D17B17"/>
    <w:rsid w:val="00D203A0"/>
    <w:rsid w:val="00D213BD"/>
    <w:rsid w:val="00D22407"/>
    <w:rsid w:val="00D242BF"/>
    <w:rsid w:val="00D25B68"/>
    <w:rsid w:val="00D26246"/>
    <w:rsid w:val="00D262BB"/>
    <w:rsid w:val="00D2665C"/>
    <w:rsid w:val="00D26BDB"/>
    <w:rsid w:val="00D26EF2"/>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489C"/>
    <w:rsid w:val="00D44EE0"/>
    <w:rsid w:val="00D46F9F"/>
    <w:rsid w:val="00D47528"/>
    <w:rsid w:val="00D47625"/>
    <w:rsid w:val="00D504E0"/>
    <w:rsid w:val="00D50EB6"/>
    <w:rsid w:val="00D52A40"/>
    <w:rsid w:val="00D535B8"/>
    <w:rsid w:val="00D536B9"/>
    <w:rsid w:val="00D547A3"/>
    <w:rsid w:val="00D54908"/>
    <w:rsid w:val="00D5517A"/>
    <w:rsid w:val="00D558AC"/>
    <w:rsid w:val="00D55D7A"/>
    <w:rsid w:val="00D55F72"/>
    <w:rsid w:val="00D608AD"/>
    <w:rsid w:val="00D6202E"/>
    <w:rsid w:val="00D6425A"/>
    <w:rsid w:val="00D64D59"/>
    <w:rsid w:val="00D6636F"/>
    <w:rsid w:val="00D668C2"/>
    <w:rsid w:val="00D702BD"/>
    <w:rsid w:val="00D70B5E"/>
    <w:rsid w:val="00D715B0"/>
    <w:rsid w:val="00D76667"/>
    <w:rsid w:val="00D77344"/>
    <w:rsid w:val="00D8049A"/>
    <w:rsid w:val="00D81926"/>
    <w:rsid w:val="00D81B03"/>
    <w:rsid w:val="00D81FBA"/>
    <w:rsid w:val="00D82B49"/>
    <w:rsid w:val="00D837F8"/>
    <w:rsid w:val="00D83D37"/>
    <w:rsid w:val="00D83FBA"/>
    <w:rsid w:val="00D8469A"/>
    <w:rsid w:val="00D863F0"/>
    <w:rsid w:val="00D86D80"/>
    <w:rsid w:val="00D90BB4"/>
    <w:rsid w:val="00D90EF7"/>
    <w:rsid w:val="00D917BB"/>
    <w:rsid w:val="00D92253"/>
    <w:rsid w:val="00D93357"/>
    <w:rsid w:val="00D9486D"/>
    <w:rsid w:val="00D94F51"/>
    <w:rsid w:val="00D951C3"/>
    <w:rsid w:val="00D95B03"/>
    <w:rsid w:val="00D95D7C"/>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2545"/>
    <w:rsid w:val="00DB2EC3"/>
    <w:rsid w:val="00DB3F51"/>
    <w:rsid w:val="00DB4ED1"/>
    <w:rsid w:val="00DB656C"/>
    <w:rsid w:val="00DB7573"/>
    <w:rsid w:val="00DB76E2"/>
    <w:rsid w:val="00DC03C8"/>
    <w:rsid w:val="00DC09ED"/>
    <w:rsid w:val="00DC1319"/>
    <w:rsid w:val="00DC1388"/>
    <w:rsid w:val="00DC14D8"/>
    <w:rsid w:val="00DC19A1"/>
    <w:rsid w:val="00DC1FF1"/>
    <w:rsid w:val="00DC2543"/>
    <w:rsid w:val="00DC3960"/>
    <w:rsid w:val="00DC4178"/>
    <w:rsid w:val="00DC48F0"/>
    <w:rsid w:val="00DC6909"/>
    <w:rsid w:val="00DD0E51"/>
    <w:rsid w:val="00DD1343"/>
    <w:rsid w:val="00DD179E"/>
    <w:rsid w:val="00DD2BCC"/>
    <w:rsid w:val="00DD3FC3"/>
    <w:rsid w:val="00DD45BB"/>
    <w:rsid w:val="00DD46FB"/>
    <w:rsid w:val="00DD4F42"/>
    <w:rsid w:val="00DD621A"/>
    <w:rsid w:val="00DD682C"/>
    <w:rsid w:val="00DD7FDE"/>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2354"/>
    <w:rsid w:val="00E12DE1"/>
    <w:rsid w:val="00E13F63"/>
    <w:rsid w:val="00E14CDD"/>
    <w:rsid w:val="00E14D88"/>
    <w:rsid w:val="00E14F7B"/>
    <w:rsid w:val="00E14FAB"/>
    <w:rsid w:val="00E152D0"/>
    <w:rsid w:val="00E15DD0"/>
    <w:rsid w:val="00E16AC7"/>
    <w:rsid w:val="00E17FD0"/>
    <w:rsid w:val="00E20D03"/>
    <w:rsid w:val="00E20FED"/>
    <w:rsid w:val="00E224D9"/>
    <w:rsid w:val="00E22D76"/>
    <w:rsid w:val="00E231B0"/>
    <w:rsid w:val="00E23328"/>
    <w:rsid w:val="00E252F8"/>
    <w:rsid w:val="00E25D4E"/>
    <w:rsid w:val="00E25F2D"/>
    <w:rsid w:val="00E26DB0"/>
    <w:rsid w:val="00E300C4"/>
    <w:rsid w:val="00E30A60"/>
    <w:rsid w:val="00E313E8"/>
    <w:rsid w:val="00E31810"/>
    <w:rsid w:val="00E323D8"/>
    <w:rsid w:val="00E32AA8"/>
    <w:rsid w:val="00E32E43"/>
    <w:rsid w:val="00E33278"/>
    <w:rsid w:val="00E33CAB"/>
    <w:rsid w:val="00E34892"/>
    <w:rsid w:val="00E37BC4"/>
    <w:rsid w:val="00E40ED8"/>
    <w:rsid w:val="00E40F24"/>
    <w:rsid w:val="00E41B56"/>
    <w:rsid w:val="00E4239A"/>
    <w:rsid w:val="00E42C6D"/>
    <w:rsid w:val="00E4333E"/>
    <w:rsid w:val="00E443B4"/>
    <w:rsid w:val="00E44BFA"/>
    <w:rsid w:val="00E456E2"/>
    <w:rsid w:val="00E45ACB"/>
    <w:rsid w:val="00E45F4D"/>
    <w:rsid w:val="00E46260"/>
    <w:rsid w:val="00E4654F"/>
    <w:rsid w:val="00E47207"/>
    <w:rsid w:val="00E4726D"/>
    <w:rsid w:val="00E4797F"/>
    <w:rsid w:val="00E47AAE"/>
    <w:rsid w:val="00E5031A"/>
    <w:rsid w:val="00E509A5"/>
    <w:rsid w:val="00E51210"/>
    <w:rsid w:val="00E514F2"/>
    <w:rsid w:val="00E51759"/>
    <w:rsid w:val="00E51C57"/>
    <w:rsid w:val="00E52634"/>
    <w:rsid w:val="00E53201"/>
    <w:rsid w:val="00E532F3"/>
    <w:rsid w:val="00E54F66"/>
    <w:rsid w:val="00E55998"/>
    <w:rsid w:val="00E55D08"/>
    <w:rsid w:val="00E55DB9"/>
    <w:rsid w:val="00E562C8"/>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522E"/>
    <w:rsid w:val="00E75A37"/>
    <w:rsid w:val="00E773E1"/>
    <w:rsid w:val="00E8018E"/>
    <w:rsid w:val="00E80340"/>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5F8"/>
    <w:rsid w:val="00EB2965"/>
    <w:rsid w:val="00EB2C8B"/>
    <w:rsid w:val="00EB329D"/>
    <w:rsid w:val="00EB3396"/>
    <w:rsid w:val="00EB3724"/>
    <w:rsid w:val="00EB43A7"/>
    <w:rsid w:val="00EB51E1"/>
    <w:rsid w:val="00EB54B4"/>
    <w:rsid w:val="00EB6556"/>
    <w:rsid w:val="00EB754F"/>
    <w:rsid w:val="00EB7950"/>
    <w:rsid w:val="00EB7C63"/>
    <w:rsid w:val="00EC2470"/>
    <w:rsid w:val="00EC29C0"/>
    <w:rsid w:val="00EC4A8A"/>
    <w:rsid w:val="00EC4FFC"/>
    <w:rsid w:val="00EC56A7"/>
    <w:rsid w:val="00EC5BE3"/>
    <w:rsid w:val="00EC5FE3"/>
    <w:rsid w:val="00EC678A"/>
    <w:rsid w:val="00EC7483"/>
    <w:rsid w:val="00EC7865"/>
    <w:rsid w:val="00ED1B7C"/>
    <w:rsid w:val="00ED29BC"/>
    <w:rsid w:val="00ED3151"/>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B4E"/>
    <w:rsid w:val="00EF0212"/>
    <w:rsid w:val="00EF1317"/>
    <w:rsid w:val="00EF14CA"/>
    <w:rsid w:val="00EF16B6"/>
    <w:rsid w:val="00EF19FD"/>
    <w:rsid w:val="00EF202B"/>
    <w:rsid w:val="00EF2580"/>
    <w:rsid w:val="00EF2599"/>
    <w:rsid w:val="00EF2FA7"/>
    <w:rsid w:val="00EF406B"/>
    <w:rsid w:val="00EF5B22"/>
    <w:rsid w:val="00EF5B71"/>
    <w:rsid w:val="00EF7348"/>
    <w:rsid w:val="00F02147"/>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22119"/>
    <w:rsid w:val="00F224CC"/>
    <w:rsid w:val="00F23F56"/>
    <w:rsid w:val="00F24EA7"/>
    <w:rsid w:val="00F253B8"/>
    <w:rsid w:val="00F2542C"/>
    <w:rsid w:val="00F2547E"/>
    <w:rsid w:val="00F25C2F"/>
    <w:rsid w:val="00F2668C"/>
    <w:rsid w:val="00F26E4D"/>
    <w:rsid w:val="00F26E67"/>
    <w:rsid w:val="00F274AA"/>
    <w:rsid w:val="00F30E91"/>
    <w:rsid w:val="00F31727"/>
    <w:rsid w:val="00F3328C"/>
    <w:rsid w:val="00F33C24"/>
    <w:rsid w:val="00F36289"/>
    <w:rsid w:val="00F368C9"/>
    <w:rsid w:val="00F3711A"/>
    <w:rsid w:val="00F401E4"/>
    <w:rsid w:val="00F405AF"/>
    <w:rsid w:val="00F4131B"/>
    <w:rsid w:val="00F4253E"/>
    <w:rsid w:val="00F426CD"/>
    <w:rsid w:val="00F42EE5"/>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111"/>
    <w:rsid w:val="00F709E1"/>
    <w:rsid w:val="00F70B71"/>
    <w:rsid w:val="00F710A1"/>
    <w:rsid w:val="00F7151F"/>
    <w:rsid w:val="00F716D4"/>
    <w:rsid w:val="00F724F6"/>
    <w:rsid w:val="00F727B8"/>
    <w:rsid w:val="00F735D5"/>
    <w:rsid w:val="00F73FEB"/>
    <w:rsid w:val="00F753EB"/>
    <w:rsid w:val="00F7570E"/>
    <w:rsid w:val="00F75DF7"/>
    <w:rsid w:val="00F76258"/>
    <w:rsid w:val="00F767EA"/>
    <w:rsid w:val="00F7721A"/>
    <w:rsid w:val="00F77794"/>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A047F"/>
    <w:rsid w:val="00FA0668"/>
    <w:rsid w:val="00FA09E6"/>
    <w:rsid w:val="00FA14BD"/>
    <w:rsid w:val="00FA2724"/>
    <w:rsid w:val="00FA4122"/>
    <w:rsid w:val="00FA5811"/>
    <w:rsid w:val="00FA697E"/>
    <w:rsid w:val="00FA6C9A"/>
    <w:rsid w:val="00FA74AF"/>
    <w:rsid w:val="00FA7BE5"/>
    <w:rsid w:val="00FB0F63"/>
    <w:rsid w:val="00FB0FAA"/>
    <w:rsid w:val="00FB126E"/>
    <w:rsid w:val="00FB14FC"/>
    <w:rsid w:val="00FB17D7"/>
    <w:rsid w:val="00FB2110"/>
    <w:rsid w:val="00FB4684"/>
    <w:rsid w:val="00FB4895"/>
    <w:rsid w:val="00FB5097"/>
    <w:rsid w:val="00FB6F75"/>
    <w:rsid w:val="00FB706A"/>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55"/>
    <w:rsid w:val="00FD62CE"/>
    <w:rsid w:val="00FD66AD"/>
    <w:rsid w:val="00FD6842"/>
    <w:rsid w:val="00FD6D86"/>
    <w:rsid w:val="00FE0126"/>
    <w:rsid w:val="00FE083A"/>
    <w:rsid w:val="00FE1121"/>
    <w:rsid w:val="00FE1388"/>
    <w:rsid w:val="00FE4FF3"/>
    <w:rsid w:val="00FE6CAF"/>
    <w:rsid w:val="00FE72E5"/>
    <w:rsid w:val="00FE7483"/>
    <w:rsid w:val="00FE74CD"/>
    <w:rsid w:val="00FF008E"/>
    <w:rsid w:val="00FF0965"/>
    <w:rsid w:val="00FF1232"/>
    <w:rsid w:val="00FF1460"/>
    <w:rsid w:val="00FF16D6"/>
    <w:rsid w:val="00FF32AB"/>
    <w:rsid w:val="00FF381F"/>
    <w:rsid w:val="00FF48FB"/>
    <w:rsid w:val="00FF4AEE"/>
    <w:rsid w:val="00FF5B4D"/>
    <w:rsid w:val="00FF6182"/>
    <w:rsid w:val="00FF62DF"/>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2EC7829"/>
  <w15:docId w15:val="{D2DFA84E-5A2D-4538-9695-EBBA59054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122"/>
    <w:pPr>
      <w:spacing w:after="200" w:line="276" w:lineRule="auto"/>
    </w:pPr>
    <w:rPr>
      <w:sz w:val="22"/>
      <w:szCs w:val="22"/>
    </w:rPr>
  </w:style>
  <w:style w:type="paragraph" w:styleId="Heading1">
    <w:name w:val="heading 1"/>
    <w:basedOn w:val="Normal"/>
    <w:next w:val="Normal"/>
    <w:link w:val="Heading1Char"/>
    <w:uiPriority w:val="9"/>
    <w:qFormat/>
    <w:rsid w:val="004219EE"/>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unhideWhenUsed/>
    <w:qFormat/>
    <w:rsid w:val="004219EE"/>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semiHidden/>
    <w:unhideWhenUsed/>
    <w:qFormat/>
    <w:rsid w:val="004219EE"/>
    <w:pPr>
      <w:spacing w:before="200" w:after="0" w:line="271" w:lineRule="auto"/>
      <w:outlineLvl w:val="2"/>
    </w:pPr>
    <w:rPr>
      <w:rFonts w:ascii="Cambria" w:hAnsi="Cambria"/>
      <w:b/>
      <w:bCs/>
      <w:sz w:val="20"/>
      <w:szCs w:val="20"/>
    </w:rPr>
  </w:style>
  <w:style w:type="paragraph" w:styleId="Heading4">
    <w:name w:val="heading 4"/>
    <w:basedOn w:val="Normal"/>
    <w:next w:val="Normal"/>
    <w:link w:val="Heading4Char"/>
    <w:uiPriority w:val="9"/>
    <w:semiHidden/>
    <w:unhideWhenUsed/>
    <w:qFormat/>
    <w:rsid w:val="004219EE"/>
    <w:pPr>
      <w:spacing w:before="200" w:after="0"/>
      <w:outlineLvl w:val="3"/>
    </w:pPr>
    <w:rPr>
      <w:rFonts w:ascii="Cambria" w:hAnsi="Cambria"/>
      <w:b/>
      <w:bCs/>
      <w:i/>
      <w:iCs/>
      <w:sz w:val="20"/>
      <w:szCs w:val="20"/>
    </w:rPr>
  </w:style>
  <w:style w:type="paragraph" w:styleId="Heading5">
    <w:name w:val="heading 5"/>
    <w:basedOn w:val="Normal"/>
    <w:next w:val="Normal"/>
    <w:link w:val="Heading5Char"/>
    <w:uiPriority w:val="9"/>
    <w:semiHidden/>
    <w:unhideWhenUsed/>
    <w:qFormat/>
    <w:rsid w:val="004219EE"/>
    <w:pPr>
      <w:spacing w:before="200" w:after="0"/>
      <w:outlineLvl w:val="4"/>
    </w:pPr>
    <w:rPr>
      <w:rFonts w:ascii="Cambria" w:hAnsi="Cambria"/>
      <w:b/>
      <w:bCs/>
      <w:color w:val="7F7F7F"/>
      <w:sz w:val="20"/>
      <w:szCs w:val="20"/>
    </w:rPr>
  </w:style>
  <w:style w:type="paragraph" w:styleId="Heading6">
    <w:name w:val="heading 6"/>
    <w:basedOn w:val="Normal"/>
    <w:next w:val="Normal"/>
    <w:link w:val="Heading6Char"/>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Heading7">
    <w:name w:val="heading 7"/>
    <w:basedOn w:val="Normal"/>
    <w:next w:val="Normal"/>
    <w:link w:val="Heading7Char"/>
    <w:uiPriority w:val="9"/>
    <w:semiHidden/>
    <w:unhideWhenUsed/>
    <w:qFormat/>
    <w:rsid w:val="004219EE"/>
    <w:pPr>
      <w:spacing w:after="0"/>
      <w:outlineLvl w:val="6"/>
    </w:pPr>
    <w:rPr>
      <w:rFonts w:ascii="Cambria" w:hAnsi="Cambria"/>
      <w:i/>
      <w:iCs/>
      <w:sz w:val="20"/>
      <w:szCs w:val="20"/>
    </w:rPr>
  </w:style>
  <w:style w:type="paragraph" w:styleId="Heading8">
    <w:name w:val="heading 8"/>
    <w:basedOn w:val="Normal"/>
    <w:next w:val="Normal"/>
    <w:link w:val="Heading8Char"/>
    <w:uiPriority w:val="9"/>
    <w:semiHidden/>
    <w:unhideWhenUsed/>
    <w:qFormat/>
    <w:rsid w:val="004219EE"/>
    <w:pPr>
      <w:spacing w:after="0"/>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4219EE"/>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219EE"/>
    <w:rPr>
      <w:rFonts w:ascii="Cambria" w:eastAsia="Times New Roman" w:hAnsi="Cambria" w:cs="Times New Roman"/>
      <w:b/>
      <w:bCs/>
      <w:sz w:val="28"/>
      <w:szCs w:val="28"/>
    </w:rPr>
  </w:style>
  <w:style w:type="paragraph" w:styleId="TOCHeading">
    <w:name w:val="TOC Heading"/>
    <w:basedOn w:val="Heading1"/>
    <w:next w:val="Normal"/>
    <w:uiPriority w:val="39"/>
    <w:semiHidden/>
    <w:unhideWhenUsed/>
    <w:qFormat/>
    <w:rsid w:val="004219EE"/>
    <w:pPr>
      <w:outlineLvl w:val="9"/>
    </w:pPr>
  </w:style>
  <w:style w:type="paragraph" w:styleId="BalloonText">
    <w:name w:val="Balloon Text"/>
    <w:basedOn w:val="Normal"/>
    <w:link w:val="BalloonTextChar"/>
    <w:uiPriority w:val="99"/>
    <w:semiHidden/>
    <w:unhideWhenUsed/>
    <w:rsid w:val="008D6DF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D6DF2"/>
    <w:rPr>
      <w:rFonts w:ascii="Tahoma" w:hAnsi="Tahoma" w:cs="Tahoma"/>
      <w:sz w:val="16"/>
      <w:szCs w:val="16"/>
    </w:rPr>
  </w:style>
  <w:style w:type="paragraph" w:styleId="TOC1">
    <w:name w:val="toc 1"/>
    <w:basedOn w:val="Normal"/>
    <w:next w:val="Normal"/>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TOC2">
    <w:name w:val="toc 2"/>
    <w:basedOn w:val="Normal"/>
    <w:next w:val="Normal"/>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TOC3">
    <w:name w:val="toc 3"/>
    <w:basedOn w:val="Normal"/>
    <w:next w:val="Normal"/>
    <w:autoRedefine/>
    <w:uiPriority w:val="39"/>
    <w:unhideWhenUsed/>
    <w:rsid w:val="00FE083A"/>
    <w:pPr>
      <w:spacing w:after="0"/>
      <w:ind w:left="440"/>
    </w:pPr>
    <w:rPr>
      <w:i/>
      <w:iCs/>
      <w:sz w:val="20"/>
      <w:szCs w:val="20"/>
    </w:rPr>
  </w:style>
  <w:style w:type="paragraph" w:styleId="TOC4">
    <w:name w:val="toc 4"/>
    <w:basedOn w:val="Normal"/>
    <w:next w:val="Normal"/>
    <w:autoRedefine/>
    <w:uiPriority w:val="39"/>
    <w:unhideWhenUsed/>
    <w:rsid w:val="00FE083A"/>
    <w:pPr>
      <w:spacing w:after="0"/>
      <w:ind w:left="660"/>
    </w:pPr>
    <w:rPr>
      <w:sz w:val="18"/>
      <w:szCs w:val="18"/>
    </w:rPr>
  </w:style>
  <w:style w:type="paragraph" w:styleId="TOC5">
    <w:name w:val="toc 5"/>
    <w:basedOn w:val="Normal"/>
    <w:next w:val="Normal"/>
    <w:autoRedefine/>
    <w:uiPriority w:val="39"/>
    <w:unhideWhenUsed/>
    <w:rsid w:val="00FE083A"/>
    <w:pPr>
      <w:spacing w:after="0"/>
      <w:ind w:left="880"/>
    </w:pPr>
    <w:rPr>
      <w:sz w:val="18"/>
      <w:szCs w:val="18"/>
    </w:rPr>
  </w:style>
  <w:style w:type="paragraph" w:styleId="TOC6">
    <w:name w:val="toc 6"/>
    <w:basedOn w:val="Normal"/>
    <w:next w:val="Normal"/>
    <w:autoRedefine/>
    <w:uiPriority w:val="39"/>
    <w:unhideWhenUsed/>
    <w:rsid w:val="00FE083A"/>
    <w:pPr>
      <w:spacing w:after="0"/>
      <w:ind w:left="1100"/>
    </w:pPr>
    <w:rPr>
      <w:sz w:val="18"/>
      <w:szCs w:val="18"/>
    </w:rPr>
  </w:style>
  <w:style w:type="paragraph" w:styleId="TOC7">
    <w:name w:val="toc 7"/>
    <w:basedOn w:val="Normal"/>
    <w:next w:val="Normal"/>
    <w:autoRedefine/>
    <w:uiPriority w:val="39"/>
    <w:unhideWhenUsed/>
    <w:rsid w:val="00FE083A"/>
    <w:pPr>
      <w:spacing w:after="0"/>
      <w:ind w:left="1320"/>
    </w:pPr>
    <w:rPr>
      <w:sz w:val="18"/>
      <w:szCs w:val="18"/>
    </w:rPr>
  </w:style>
  <w:style w:type="paragraph" w:styleId="TOC8">
    <w:name w:val="toc 8"/>
    <w:basedOn w:val="Normal"/>
    <w:next w:val="Normal"/>
    <w:autoRedefine/>
    <w:uiPriority w:val="39"/>
    <w:unhideWhenUsed/>
    <w:rsid w:val="00FE083A"/>
    <w:pPr>
      <w:spacing w:after="0"/>
      <w:ind w:left="1540"/>
    </w:pPr>
    <w:rPr>
      <w:sz w:val="18"/>
      <w:szCs w:val="18"/>
    </w:rPr>
  </w:style>
  <w:style w:type="paragraph" w:styleId="TOC9">
    <w:name w:val="toc 9"/>
    <w:basedOn w:val="Normal"/>
    <w:next w:val="Normal"/>
    <w:autoRedefine/>
    <w:uiPriority w:val="39"/>
    <w:unhideWhenUsed/>
    <w:rsid w:val="00FE083A"/>
    <w:pPr>
      <w:spacing w:after="0"/>
      <w:ind w:left="1760"/>
    </w:pPr>
    <w:rPr>
      <w:sz w:val="18"/>
      <w:szCs w:val="18"/>
    </w:rPr>
  </w:style>
  <w:style w:type="character" w:customStyle="1" w:styleId="Heading2Char">
    <w:name w:val="Heading 2 Char"/>
    <w:link w:val="Heading2"/>
    <w:uiPriority w:val="9"/>
    <w:rsid w:val="004219EE"/>
    <w:rPr>
      <w:rFonts w:ascii="Cambria" w:eastAsia="Times New Roman" w:hAnsi="Cambria" w:cs="Times New Roman"/>
      <w:b/>
      <w:bCs/>
      <w:sz w:val="26"/>
      <w:szCs w:val="26"/>
    </w:rPr>
  </w:style>
  <w:style w:type="character" w:styleId="Hyperlink">
    <w:name w:val="Hyperlink"/>
    <w:uiPriority w:val="99"/>
    <w:unhideWhenUsed/>
    <w:rsid w:val="00C052CF"/>
    <w:rPr>
      <w:color w:val="0000FF"/>
      <w:u w:val="single"/>
    </w:rPr>
  </w:style>
  <w:style w:type="paragraph" w:styleId="Title">
    <w:name w:val="Title"/>
    <w:basedOn w:val="Normal"/>
    <w:next w:val="Normal"/>
    <w:link w:val="TitleChar"/>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4219EE"/>
    <w:rPr>
      <w:rFonts w:ascii="Cambria" w:eastAsia="Times New Roman" w:hAnsi="Cambria" w:cs="Times New Roman"/>
      <w:spacing w:val="5"/>
      <w:sz w:val="52"/>
      <w:szCs w:val="52"/>
    </w:rPr>
  </w:style>
  <w:style w:type="character" w:customStyle="1" w:styleId="Heading3Char">
    <w:name w:val="Heading 3 Char"/>
    <w:link w:val="Heading3"/>
    <w:uiPriority w:val="9"/>
    <w:rsid w:val="004219EE"/>
    <w:rPr>
      <w:rFonts w:ascii="Cambria" w:eastAsia="Times New Roman" w:hAnsi="Cambria" w:cs="Times New Roman"/>
      <w:b/>
      <w:bCs/>
    </w:rPr>
  </w:style>
  <w:style w:type="character" w:customStyle="1" w:styleId="Heading4Char">
    <w:name w:val="Heading 4 Char"/>
    <w:link w:val="Heading4"/>
    <w:uiPriority w:val="9"/>
    <w:semiHidden/>
    <w:rsid w:val="004219EE"/>
    <w:rPr>
      <w:rFonts w:ascii="Cambria" w:eastAsia="Times New Roman" w:hAnsi="Cambria" w:cs="Times New Roman"/>
      <w:b/>
      <w:bCs/>
      <w:i/>
      <w:iCs/>
    </w:rPr>
  </w:style>
  <w:style w:type="character" w:customStyle="1" w:styleId="Heading5Char">
    <w:name w:val="Heading 5 Char"/>
    <w:link w:val="Heading5"/>
    <w:uiPriority w:val="9"/>
    <w:semiHidden/>
    <w:rsid w:val="004219EE"/>
    <w:rPr>
      <w:rFonts w:ascii="Cambria" w:eastAsia="Times New Roman" w:hAnsi="Cambria" w:cs="Times New Roman"/>
      <w:b/>
      <w:bCs/>
      <w:color w:val="7F7F7F"/>
    </w:rPr>
  </w:style>
  <w:style w:type="character" w:customStyle="1" w:styleId="Heading6Char">
    <w:name w:val="Heading 6 Char"/>
    <w:link w:val="Heading6"/>
    <w:uiPriority w:val="9"/>
    <w:semiHidden/>
    <w:rsid w:val="004219EE"/>
    <w:rPr>
      <w:rFonts w:ascii="Cambria" w:eastAsia="Times New Roman" w:hAnsi="Cambria" w:cs="Times New Roman"/>
      <w:b/>
      <w:bCs/>
      <w:i/>
      <w:iCs/>
      <w:color w:val="7F7F7F"/>
    </w:rPr>
  </w:style>
  <w:style w:type="character" w:customStyle="1" w:styleId="Heading7Char">
    <w:name w:val="Heading 7 Char"/>
    <w:link w:val="Heading7"/>
    <w:uiPriority w:val="9"/>
    <w:semiHidden/>
    <w:rsid w:val="004219EE"/>
    <w:rPr>
      <w:rFonts w:ascii="Cambria" w:eastAsia="Times New Roman" w:hAnsi="Cambria" w:cs="Times New Roman"/>
      <w:i/>
      <w:iCs/>
    </w:rPr>
  </w:style>
  <w:style w:type="character" w:customStyle="1" w:styleId="Heading8Char">
    <w:name w:val="Heading 8 Char"/>
    <w:link w:val="Heading8"/>
    <w:uiPriority w:val="9"/>
    <w:semiHidden/>
    <w:rsid w:val="004219EE"/>
    <w:rPr>
      <w:rFonts w:ascii="Cambria" w:eastAsia="Times New Roman" w:hAnsi="Cambria" w:cs="Times New Roman"/>
      <w:sz w:val="20"/>
      <w:szCs w:val="20"/>
    </w:rPr>
  </w:style>
  <w:style w:type="character" w:customStyle="1" w:styleId="Heading9Char">
    <w:name w:val="Heading 9 Char"/>
    <w:link w:val="Heading9"/>
    <w:uiPriority w:val="9"/>
    <w:semiHidden/>
    <w:rsid w:val="004219EE"/>
    <w:rPr>
      <w:rFonts w:ascii="Cambria" w:eastAsia="Times New Roman" w:hAnsi="Cambria" w:cs="Times New Roman"/>
      <w:i/>
      <w:iCs/>
      <w:spacing w:val="5"/>
      <w:sz w:val="20"/>
      <w:szCs w:val="20"/>
    </w:rPr>
  </w:style>
  <w:style w:type="paragraph" w:styleId="Subtitle">
    <w:name w:val="Subtitle"/>
    <w:basedOn w:val="Normal"/>
    <w:next w:val="Normal"/>
    <w:link w:val="SubtitleChar"/>
    <w:uiPriority w:val="11"/>
    <w:qFormat/>
    <w:rsid w:val="004219EE"/>
    <w:pPr>
      <w:spacing w:after="600"/>
    </w:pPr>
    <w:rPr>
      <w:rFonts w:ascii="Cambria" w:hAnsi="Cambria"/>
      <w:i/>
      <w:iCs/>
      <w:spacing w:val="13"/>
      <w:sz w:val="24"/>
      <w:szCs w:val="24"/>
    </w:rPr>
  </w:style>
  <w:style w:type="character" w:customStyle="1" w:styleId="SubtitleChar">
    <w:name w:val="Subtitle Char"/>
    <w:link w:val="Subtitle"/>
    <w:uiPriority w:val="11"/>
    <w:rsid w:val="004219EE"/>
    <w:rPr>
      <w:rFonts w:ascii="Cambria" w:eastAsia="Times New Roman" w:hAnsi="Cambria" w:cs="Times New Roman"/>
      <w:i/>
      <w:iCs/>
      <w:spacing w:val="13"/>
      <w:sz w:val="24"/>
      <w:szCs w:val="24"/>
    </w:rPr>
  </w:style>
  <w:style w:type="character" w:styleId="Strong">
    <w:name w:val="Strong"/>
    <w:uiPriority w:val="22"/>
    <w:qFormat/>
    <w:rsid w:val="004219EE"/>
    <w:rPr>
      <w:b/>
      <w:bCs/>
    </w:rPr>
  </w:style>
  <w:style w:type="character" w:styleId="Emphasis">
    <w:name w:val="Emphasis"/>
    <w:uiPriority w:val="20"/>
    <w:qFormat/>
    <w:rsid w:val="004219EE"/>
    <w:rPr>
      <w:b/>
      <w:bCs/>
      <w:i/>
      <w:iCs/>
      <w:spacing w:val="10"/>
      <w:bdr w:val="none" w:sz="0" w:space="0" w:color="auto"/>
      <w:shd w:val="clear" w:color="auto" w:fill="auto"/>
    </w:rPr>
  </w:style>
  <w:style w:type="paragraph" w:styleId="NoSpacing">
    <w:name w:val="No Spacing"/>
    <w:basedOn w:val="Normal"/>
    <w:uiPriority w:val="1"/>
    <w:qFormat/>
    <w:rsid w:val="004219EE"/>
    <w:pPr>
      <w:spacing w:after="0" w:line="240" w:lineRule="auto"/>
    </w:pPr>
  </w:style>
  <w:style w:type="paragraph" w:styleId="ListParagraph">
    <w:name w:val="List Paragraph"/>
    <w:aliases w:val="Numerowanie,Akapit z listą BS,Kolorowa lista — akcent 11"/>
    <w:basedOn w:val="Normal"/>
    <w:link w:val="ListParagraphChar"/>
    <w:uiPriority w:val="34"/>
    <w:qFormat/>
    <w:rsid w:val="004219EE"/>
    <w:pPr>
      <w:ind w:left="720"/>
      <w:contextualSpacing/>
    </w:pPr>
  </w:style>
  <w:style w:type="paragraph" w:styleId="Quote">
    <w:name w:val="Quote"/>
    <w:basedOn w:val="Normal"/>
    <w:next w:val="Normal"/>
    <w:link w:val="QuoteChar"/>
    <w:uiPriority w:val="29"/>
    <w:qFormat/>
    <w:rsid w:val="004219EE"/>
    <w:pPr>
      <w:spacing w:before="200" w:after="0"/>
      <w:ind w:left="360" w:right="360"/>
    </w:pPr>
    <w:rPr>
      <w:i/>
      <w:iCs/>
      <w:sz w:val="20"/>
      <w:szCs w:val="20"/>
    </w:rPr>
  </w:style>
  <w:style w:type="character" w:customStyle="1" w:styleId="QuoteChar">
    <w:name w:val="Quote Char"/>
    <w:link w:val="Quote"/>
    <w:uiPriority w:val="29"/>
    <w:rsid w:val="004219EE"/>
    <w:rPr>
      <w:i/>
      <w:iCs/>
    </w:rPr>
  </w:style>
  <w:style w:type="paragraph" w:styleId="IntenseQuote">
    <w:name w:val="Intense Quote"/>
    <w:basedOn w:val="Normal"/>
    <w:next w:val="Normal"/>
    <w:link w:val="IntenseQuoteChar"/>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IntenseQuoteChar">
    <w:name w:val="Intense Quote Char"/>
    <w:link w:val="IntenseQuote"/>
    <w:uiPriority w:val="30"/>
    <w:rsid w:val="004219EE"/>
    <w:rPr>
      <w:b/>
      <w:bCs/>
      <w:i/>
      <w:iCs/>
    </w:rPr>
  </w:style>
  <w:style w:type="character" w:styleId="SubtleEmphasis">
    <w:name w:val="Subtle Emphasis"/>
    <w:uiPriority w:val="19"/>
    <w:qFormat/>
    <w:rsid w:val="004219EE"/>
    <w:rPr>
      <w:i/>
      <w:iCs/>
    </w:rPr>
  </w:style>
  <w:style w:type="character" w:styleId="IntenseEmphasis">
    <w:name w:val="Intense Emphasis"/>
    <w:uiPriority w:val="21"/>
    <w:qFormat/>
    <w:rsid w:val="004219EE"/>
    <w:rPr>
      <w:b/>
      <w:bCs/>
    </w:rPr>
  </w:style>
  <w:style w:type="character" w:styleId="SubtleReference">
    <w:name w:val="Subtle Reference"/>
    <w:uiPriority w:val="31"/>
    <w:qFormat/>
    <w:rsid w:val="004219EE"/>
    <w:rPr>
      <w:smallCaps/>
    </w:rPr>
  </w:style>
  <w:style w:type="character" w:styleId="IntenseReference">
    <w:name w:val="Intense Reference"/>
    <w:uiPriority w:val="32"/>
    <w:qFormat/>
    <w:rsid w:val="004219EE"/>
    <w:rPr>
      <w:smallCaps/>
      <w:spacing w:val="5"/>
      <w:u w:val="single"/>
    </w:rPr>
  </w:style>
  <w:style w:type="character" w:styleId="BookTitle">
    <w:name w:val="Book Title"/>
    <w:uiPriority w:val="33"/>
    <w:qFormat/>
    <w:rsid w:val="004219EE"/>
    <w:rPr>
      <w:i/>
      <w:iCs/>
      <w:smallCaps/>
      <w:spacing w:val="5"/>
    </w:rPr>
  </w:style>
  <w:style w:type="paragraph" w:styleId="Header">
    <w:name w:val="header"/>
    <w:aliases w:val="Znak Znak"/>
    <w:basedOn w:val="Normal"/>
    <w:link w:val="HeaderChar"/>
    <w:unhideWhenUsed/>
    <w:rsid w:val="00FE74CD"/>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FE74CD"/>
  </w:style>
  <w:style w:type="paragraph" w:styleId="Footer">
    <w:name w:val="footer"/>
    <w:basedOn w:val="Normal"/>
    <w:link w:val="FooterChar"/>
    <w:uiPriority w:val="99"/>
    <w:unhideWhenUsed/>
    <w:rsid w:val="00FE74CD"/>
    <w:pPr>
      <w:tabs>
        <w:tab w:val="center" w:pos="4536"/>
        <w:tab w:val="right" w:pos="9072"/>
      </w:tabs>
      <w:spacing w:after="0" w:line="240" w:lineRule="auto"/>
    </w:pPr>
  </w:style>
  <w:style w:type="character" w:customStyle="1" w:styleId="FooterChar">
    <w:name w:val="Footer Char"/>
    <w:basedOn w:val="DefaultParagraphFont"/>
    <w:link w:val="Footer"/>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ListParagraphChar">
    <w:name w:val="List Paragraph Char"/>
    <w:aliases w:val="Numerowanie Char,Akapit z listą BS Char,Kolorowa lista — akcent 11 Char"/>
    <w:link w:val="ListParagraph"/>
    <w:uiPriority w:val="34"/>
    <w:locked/>
    <w:rsid w:val="00955CA7"/>
  </w:style>
  <w:style w:type="table" w:styleId="TableGrid">
    <w:name w:val="Table Grid"/>
    <w:basedOn w:val="TableNormal"/>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unhideWhenUsed/>
    <w:rsid w:val="00D951C3"/>
    <w:rPr>
      <w:sz w:val="16"/>
      <w:szCs w:val="16"/>
    </w:rPr>
  </w:style>
  <w:style w:type="paragraph" w:styleId="CommentText">
    <w:name w:val="annotation text"/>
    <w:basedOn w:val="Normal"/>
    <w:link w:val="CommentTextChar"/>
    <w:uiPriority w:val="99"/>
    <w:unhideWhenUsed/>
    <w:rsid w:val="00D951C3"/>
    <w:pPr>
      <w:spacing w:line="240" w:lineRule="auto"/>
    </w:pPr>
    <w:rPr>
      <w:sz w:val="20"/>
      <w:szCs w:val="20"/>
    </w:rPr>
  </w:style>
  <w:style w:type="character" w:customStyle="1" w:styleId="CommentTextChar">
    <w:name w:val="Comment Text Char"/>
    <w:link w:val="CommentText"/>
    <w:uiPriority w:val="99"/>
    <w:rsid w:val="00D951C3"/>
    <w:rPr>
      <w:rFonts w:ascii="Calibri" w:eastAsia="Times New Roman" w:hAnsi="Calibri" w:cs="Times New Roman"/>
      <w:sz w:val="20"/>
      <w:szCs w:val="20"/>
      <w:lang w:val="pl-PL" w:eastAsia="pl-PL" w:bidi="ar-SA"/>
    </w:rPr>
  </w:style>
  <w:style w:type="paragraph" w:styleId="BodyText">
    <w:name w:val="Body Text"/>
    <w:aliases w:val="wypunktowanie"/>
    <w:basedOn w:val="Normal"/>
    <w:link w:val="BodyTextChar"/>
    <w:uiPriority w:val="99"/>
    <w:rsid w:val="00AF30D7"/>
    <w:pPr>
      <w:spacing w:after="0" w:line="240" w:lineRule="auto"/>
      <w:jc w:val="both"/>
    </w:pPr>
    <w:rPr>
      <w:rFonts w:ascii="Times New Roman" w:hAnsi="Times New Roman"/>
      <w:sz w:val="24"/>
      <w:szCs w:val="24"/>
    </w:rPr>
  </w:style>
  <w:style w:type="character" w:customStyle="1" w:styleId="BodyTextChar">
    <w:name w:val="Body Text Char"/>
    <w:aliases w:val="wypunktowanie Char"/>
    <w:link w:val="BodyText"/>
    <w:uiPriority w:val="99"/>
    <w:rsid w:val="00AF30D7"/>
    <w:rPr>
      <w:rFonts w:ascii="Times New Roman" w:eastAsia="Times New Roman" w:hAnsi="Times New Roman" w:cs="Times New Roman"/>
      <w:sz w:val="24"/>
      <w:szCs w:val="24"/>
      <w:lang w:val="pl-PL" w:eastAsia="pl-PL" w:bidi="ar-SA"/>
    </w:rPr>
  </w:style>
  <w:style w:type="paragraph" w:styleId="BodyTextIndent2">
    <w:name w:val="Body Text Indent 2"/>
    <w:basedOn w:val="Normal"/>
    <w:link w:val="BodyTextIndent2Char"/>
    <w:uiPriority w:val="99"/>
    <w:semiHidden/>
    <w:unhideWhenUsed/>
    <w:rsid w:val="00000627"/>
    <w:pPr>
      <w:spacing w:after="120" w:line="480" w:lineRule="auto"/>
      <w:ind w:left="283"/>
    </w:pPr>
    <w:rPr>
      <w:sz w:val="20"/>
      <w:szCs w:val="20"/>
    </w:rPr>
  </w:style>
  <w:style w:type="character" w:customStyle="1" w:styleId="BodyTextIndent2Char">
    <w:name w:val="Body Text Indent 2 Char"/>
    <w:link w:val="BodyTextIndent2"/>
    <w:uiPriority w:val="99"/>
    <w:semiHidden/>
    <w:rsid w:val="00000627"/>
    <w:rPr>
      <w:lang w:val="pl-PL"/>
    </w:rPr>
  </w:style>
  <w:style w:type="paragraph" w:styleId="FootnoteText">
    <w:name w:val="footnote text"/>
    <w:aliases w:val="Podrozdział,Footnote,Podrozdzia3,-E Fuﬂnotentext,Fuﬂnotentext Ursprung,footnote text,Fußnotentext Ursprung,-E Fußnotentext,Fußnote,Footnote text,Tekst przypisu Znak Znak Znak Znak,Tekst przypisu Znak Znak Znak Znak Znak,Znak,o,fn"/>
    <w:basedOn w:val="Normal"/>
    <w:link w:val="FootnoteTextChar"/>
    <w:uiPriority w:val="99"/>
    <w:unhideWhenUsed/>
    <w:qFormat/>
    <w:rsid w:val="004B0DA4"/>
    <w:pPr>
      <w:spacing w:after="0" w:line="240" w:lineRule="auto"/>
    </w:pPr>
    <w:rPr>
      <w:rFonts w:eastAsia="Calibri"/>
      <w:sz w:val="20"/>
      <w:szCs w:val="20"/>
    </w:rPr>
  </w:style>
  <w:style w:type="character" w:customStyle="1" w:styleId="FootnoteTextChar">
    <w:name w:val="Footnote Text Char"/>
    <w:aliases w:val="Podrozdział Char,Footnote Char,Podrozdzia3 Char,-E Fuﬂnotentext Char,Fuﬂnotentext Ursprung Char,footnote text Char,Fußnotentext Ursprung Char,-E Fußnotentext Char,Fußnote Char,Footnote text Char,Tekst przypisu Znak Znak Znak Znak Char"/>
    <w:link w:val="FootnoteText"/>
    <w:uiPriority w:val="99"/>
    <w:rsid w:val="004B0DA4"/>
    <w:rPr>
      <w:rFonts w:eastAsia="Calibri"/>
      <w:sz w:val="20"/>
      <w:szCs w:val="20"/>
      <w:lang w:val="pl-PL" w:bidi="ar-SA"/>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uiPriority w:val="99"/>
    <w:unhideWhenUsed/>
    <w:rsid w:val="004B0DA4"/>
    <w:rPr>
      <w:vertAlign w:val="superscript"/>
    </w:rPr>
  </w:style>
  <w:style w:type="paragraph" w:styleId="EndnoteText">
    <w:name w:val="endnote text"/>
    <w:basedOn w:val="Normal"/>
    <w:link w:val="EndnoteTextChar"/>
    <w:uiPriority w:val="99"/>
    <w:semiHidden/>
    <w:unhideWhenUsed/>
    <w:rsid w:val="00B87E23"/>
    <w:pPr>
      <w:spacing w:after="0" w:line="240" w:lineRule="auto"/>
    </w:pPr>
    <w:rPr>
      <w:sz w:val="20"/>
      <w:szCs w:val="20"/>
    </w:rPr>
  </w:style>
  <w:style w:type="character" w:customStyle="1" w:styleId="EndnoteTextChar">
    <w:name w:val="Endnote Text Char"/>
    <w:link w:val="EndnoteText"/>
    <w:uiPriority w:val="99"/>
    <w:semiHidden/>
    <w:rsid w:val="00B87E23"/>
    <w:rPr>
      <w:sz w:val="20"/>
      <w:szCs w:val="20"/>
      <w:lang w:val="pl-PL"/>
    </w:rPr>
  </w:style>
  <w:style w:type="character" w:styleId="EndnoteReference">
    <w:name w:val="endnote reference"/>
    <w:uiPriority w:val="99"/>
    <w:semiHidden/>
    <w:unhideWhenUsed/>
    <w:rsid w:val="00B87E23"/>
    <w:rPr>
      <w:vertAlign w:val="superscript"/>
    </w:rPr>
  </w:style>
  <w:style w:type="paragraph" w:styleId="NormalWeb">
    <w:name w:val="Normal (Web)"/>
    <w:basedOn w:val="Normal"/>
    <w:uiPriority w:val="99"/>
    <w:semiHidden/>
    <w:rsid w:val="00294456"/>
    <w:pPr>
      <w:spacing w:before="100" w:after="100" w:line="240" w:lineRule="auto"/>
    </w:pPr>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9F6B18"/>
    <w:rPr>
      <w:b/>
      <w:bCs/>
    </w:rPr>
  </w:style>
  <w:style w:type="character" w:customStyle="1" w:styleId="CommentSubjectChar">
    <w:name w:val="Comment Subject Char"/>
    <w:link w:val="CommentSubject"/>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TableNormal"/>
    <w:next w:val="TableGrid"/>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77C0"/>
    <w:rPr>
      <w:sz w:val="22"/>
      <w:szCs w:val="22"/>
    </w:rPr>
  </w:style>
  <w:style w:type="character" w:styleId="FollowedHyperlink">
    <w:name w:val="FollowedHyperlink"/>
    <w:uiPriority w:val="99"/>
    <w:semiHidden/>
    <w:unhideWhenUsed/>
    <w:rsid w:val="0038634F"/>
    <w:rPr>
      <w:color w:val="800080"/>
      <w:u w:val="single"/>
    </w:rPr>
  </w:style>
  <w:style w:type="character" w:customStyle="1" w:styleId="h1">
    <w:name w:val="h1"/>
    <w:basedOn w:val="DefaultParagraphFont"/>
    <w:rsid w:val="007E6D7B"/>
  </w:style>
  <w:style w:type="character" w:customStyle="1" w:styleId="tresctd">
    <w:name w:val="tresctd"/>
    <w:rsid w:val="00306DA7"/>
    <w:rPr>
      <w:rFonts w:cs="Times New Roman"/>
    </w:rPr>
  </w:style>
  <w:style w:type="paragraph" w:styleId="BodyText2">
    <w:name w:val="Body Text 2"/>
    <w:basedOn w:val="Normal"/>
    <w:link w:val="BodyText2Char"/>
    <w:semiHidden/>
    <w:rsid w:val="00306DA7"/>
    <w:pPr>
      <w:spacing w:after="120" w:line="480" w:lineRule="auto"/>
    </w:pPr>
    <w:rPr>
      <w:rFonts w:eastAsia="Calibri"/>
      <w:sz w:val="20"/>
      <w:szCs w:val="20"/>
      <w:lang w:eastAsia="en-US"/>
    </w:rPr>
  </w:style>
  <w:style w:type="character" w:customStyle="1" w:styleId="BodyText2Char">
    <w:name w:val="Body Text 2 Char"/>
    <w:link w:val="BodyText2"/>
    <w:semiHidden/>
    <w:rsid w:val="00306DA7"/>
    <w:rPr>
      <w:rFonts w:ascii="Calibri" w:eastAsia="Calibri" w:hAnsi="Calibri" w:cs="Times New Roman"/>
      <w:lang w:eastAsia="en-US"/>
    </w:rPr>
  </w:style>
  <w:style w:type="paragraph" w:styleId="BodyText3">
    <w:name w:val="Body Text 3"/>
    <w:basedOn w:val="Normal"/>
    <w:link w:val="BodyText3Char"/>
    <w:semiHidden/>
    <w:rsid w:val="00306DA7"/>
    <w:pPr>
      <w:spacing w:after="120"/>
    </w:pPr>
    <w:rPr>
      <w:rFonts w:eastAsia="Calibri"/>
      <w:sz w:val="16"/>
      <w:szCs w:val="16"/>
      <w:lang w:eastAsia="en-US"/>
    </w:rPr>
  </w:style>
  <w:style w:type="character" w:customStyle="1" w:styleId="BodyText3Char">
    <w:name w:val="Body Text 3 Char"/>
    <w:link w:val="BodyText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
    <w:rsid w:val="00306DA7"/>
    <w:rPr>
      <w:rFonts w:eastAsia="Calibri"/>
      <w:lang w:eastAsia="en-US"/>
    </w:rPr>
  </w:style>
  <w:style w:type="character" w:customStyle="1" w:styleId="z-label">
    <w:name w:val="z-label"/>
    <w:basedOn w:val="DefaultParagraphFont"/>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efaultParagraphFont"/>
    <w:rsid w:val="00854941"/>
  </w:style>
  <w:style w:type="character" w:customStyle="1" w:styleId="highlight">
    <w:name w:val="highlight"/>
    <w:basedOn w:val="DefaultParagraphFont"/>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
    <w:rsid w:val="007B3953"/>
    <w:pPr>
      <w:spacing w:before="120" w:after="0" w:line="240" w:lineRule="auto"/>
      <w:jc w:val="both"/>
    </w:pPr>
    <w:rPr>
      <w:rFonts w:ascii="Times New Roman" w:eastAsia="Calibri" w:hAnsi="Times New Roman"/>
      <w:sz w:val="24"/>
      <w:szCs w:val="24"/>
    </w:rPr>
  </w:style>
  <w:style w:type="paragraph" w:styleId="BodyTextIndent">
    <w:name w:val="Body Text Indent"/>
    <w:basedOn w:val="Normal"/>
    <w:link w:val="BodyTextIndentChar"/>
    <w:uiPriority w:val="99"/>
    <w:semiHidden/>
    <w:unhideWhenUsed/>
    <w:rsid w:val="00251175"/>
    <w:pPr>
      <w:spacing w:after="120"/>
      <w:ind w:left="283"/>
    </w:pPr>
  </w:style>
  <w:style w:type="character" w:customStyle="1" w:styleId="BodyTextIndentChar">
    <w:name w:val="Body Text Indent Char"/>
    <w:basedOn w:val="DefaultParagraphFont"/>
    <w:link w:val="BodyTextIndent"/>
    <w:uiPriority w:val="99"/>
    <w:semiHidden/>
    <w:rsid w:val="00251175"/>
    <w:rPr>
      <w:sz w:val="22"/>
      <w:szCs w:val="22"/>
    </w:rPr>
  </w:style>
  <w:style w:type="paragraph" w:styleId="BodyTextFirstIndent2">
    <w:name w:val="Body Text First Indent 2"/>
    <w:basedOn w:val="BodyTextIndent"/>
    <w:link w:val="BodyTextFirstIndent2Char"/>
    <w:uiPriority w:val="99"/>
    <w:semiHidden/>
    <w:unhideWhenUsed/>
    <w:rsid w:val="00251175"/>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251175"/>
    <w:rPr>
      <w:sz w:val="22"/>
      <w:szCs w:val="22"/>
    </w:rPr>
  </w:style>
  <w:style w:type="paragraph" w:customStyle="1" w:styleId="Nagowiek2">
    <w:name w:val="Nagłowiek 2"/>
    <w:basedOn w:val="Normal"/>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5">
    <w:name w:val="List 5"/>
    <w:basedOn w:val="Normal"/>
    <w:rsid w:val="00251175"/>
    <w:pPr>
      <w:spacing w:after="0" w:line="240" w:lineRule="auto"/>
      <w:ind w:left="1415" w:hanging="283"/>
      <w:contextualSpacing/>
    </w:pPr>
    <w:rPr>
      <w:rFonts w:ascii="Times New Roman" w:hAnsi="Times New Roman"/>
      <w:szCs w:val="24"/>
    </w:rPr>
  </w:style>
  <w:style w:type="paragraph" w:customStyle="1" w:styleId="AK1">
    <w:name w:val="AK1"/>
    <w:basedOn w:val="Normal"/>
    <w:qFormat/>
    <w:rsid w:val="00562579"/>
    <w:pPr>
      <w:numPr>
        <w:numId w:val="32"/>
      </w:numPr>
      <w:spacing w:before="120" w:after="120"/>
      <w:jc w:val="center"/>
    </w:pPr>
    <w:rPr>
      <w:rFonts w:ascii="Times New Roman" w:hAnsi="Times New Roman"/>
      <w:b/>
    </w:rPr>
  </w:style>
  <w:style w:type="paragraph" w:customStyle="1" w:styleId="Ak2">
    <w:name w:val="Ak2"/>
    <w:basedOn w:val="Normal"/>
    <w:qFormat/>
    <w:rsid w:val="00562579"/>
    <w:pPr>
      <w:numPr>
        <w:ilvl w:val="1"/>
        <w:numId w:val="32"/>
      </w:numPr>
      <w:spacing w:before="120" w:after="120"/>
      <w:jc w:val="both"/>
    </w:pPr>
    <w:rPr>
      <w:rFonts w:ascii="Times New Roman" w:hAnsi="Times New Roman"/>
    </w:rPr>
  </w:style>
  <w:style w:type="paragraph" w:customStyle="1" w:styleId="Ak3">
    <w:name w:val="Ak3"/>
    <w:basedOn w:val="Normal"/>
    <w:qFormat/>
    <w:rsid w:val="00562579"/>
    <w:pPr>
      <w:numPr>
        <w:ilvl w:val="2"/>
        <w:numId w:val="32"/>
      </w:numPr>
      <w:spacing w:before="120" w:after="120"/>
      <w:jc w:val="both"/>
    </w:pPr>
    <w:rPr>
      <w:rFonts w:ascii="Times New Roman" w:hAnsi="Times New Roman"/>
    </w:rPr>
  </w:style>
  <w:style w:type="paragraph" w:customStyle="1" w:styleId="AK4">
    <w:name w:val="AK4"/>
    <w:basedOn w:val="Ak3"/>
    <w:qFormat/>
    <w:rsid w:val="00562579"/>
    <w:pPr>
      <w:numPr>
        <w:ilvl w:val="3"/>
        <w:numId w:val="3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BA8E~1.DZI\AppData\Local\Temp\d67db1a20bb80121144fe7fb552ae93d-2.dotx"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A27D72-9D2F-4753-91D8-0354A1D242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d67db1a20bb80121144fe7fb552ae93d-2</Template>
  <TotalTime>0</TotalTime>
  <Pages>7</Pages>
  <Words>1777</Words>
  <Characters>10131</Characters>
  <Application>Microsoft Office Word</Application>
  <DocSecurity>0</DocSecurity>
  <Lines>84</Lines>
  <Paragraphs>23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PFR Ventures</dc:creator>
  <cp:lastModifiedBy>Aleksandr Dzidovski</cp:lastModifiedBy>
  <cp:revision>2</cp:revision>
  <cp:lastPrinted>2017-01-26T09:38:00Z</cp:lastPrinted>
  <dcterms:created xsi:type="dcterms:W3CDTF">2021-06-14T10:26:00Z</dcterms:created>
  <dcterms:modified xsi:type="dcterms:W3CDTF">2021-06-14T10:26:00Z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michal.bas@pfrventures.pl</vt:lpwstr>
  </property>
  <property fmtid="{D5CDD505-2E9C-101B-9397-08002B2CF9AE}" pid="6" name="MSIP_Label_6a7e4972-a3b7-4d51-a933-10309688c2b7_SetDate">
    <vt:lpwstr>2018-02-16T16:39:08.2418006+01:00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