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3E75BB" w14:textId="77777777" w:rsidR="00844436" w:rsidRDefault="00844436">
      <w:pPr>
        <w:pStyle w:val="Tekstpodstawowy"/>
        <w:spacing w:before="6"/>
        <w:rPr>
          <w:rFonts w:ascii="Times New Roman"/>
          <w:sz w:val="15"/>
        </w:rPr>
      </w:pPr>
    </w:p>
    <w:p w14:paraId="032199D8" w14:textId="77777777" w:rsidR="00B23192" w:rsidRDefault="00B23192" w:rsidP="00B23192">
      <w:pPr>
        <w:spacing w:before="56"/>
        <w:ind w:right="2034"/>
        <w:rPr>
          <w:b/>
        </w:rPr>
      </w:pPr>
    </w:p>
    <w:p w14:paraId="391249E2" w14:textId="6C939330" w:rsidR="00C93F82" w:rsidRDefault="004C5CEB" w:rsidP="00C93F82">
      <w:pPr>
        <w:spacing w:before="56"/>
        <w:ind w:right="65"/>
        <w:jc w:val="center"/>
        <w:rPr>
          <w:b/>
          <w:i/>
          <w:lang w:val="en-US"/>
        </w:rPr>
      </w:pPr>
      <w:bookmarkStart w:id="0" w:name="_Hlk76642621"/>
      <w:r w:rsidRPr="00D526E1">
        <w:rPr>
          <w:b/>
          <w:lang w:val="en-US"/>
        </w:rPr>
        <w:t>Appendix 1 to the</w:t>
      </w:r>
      <w:r w:rsidR="00D526E1" w:rsidRPr="00D526E1">
        <w:rPr>
          <w:b/>
          <w:lang w:val="en-US"/>
        </w:rPr>
        <w:t xml:space="preserve"> Rules for the Submission and Selection of </w:t>
      </w:r>
      <w:r w:rsidR="00D526E1" w:rsidRPr="00474393">
        <w:rPr>
          <w:b/>
          <w:i/>
          <w:lang w:val="en-US"/>
        </w:rPr>
        <w:t xml:space="preserve">VC Funds for </w:t>
      </w:r>
      <w:r w:rsidR="00F807B1">
        <w:rPr>
          <w:b/>
          <w:i/>
          <w:lang w:val="en-US"/>
        </w:rPr>
        <w:t>Deep Tech</w:t>
      </w:r>
      <w:r w:rsidR="00D526E1" w:rsidRPr="00474393">
        <w:rPr>
          <w:b/>
          <w:i/>
          <w:lang w:val="en-US"/>
        </w:rPr>
        <w:t xml:space="preserve"> Program</w:t>
      </w:r>
      <w:bookmarkStart w:id="1" w:name="_Hlk76642064"/>
    </w:p>
    <w:p w14:paraId="4712275F" w14:textId="77777777" w:rsidR="00C93F82" w:rsidRDefault="00C93F82" w:rsidP="005503B4">
      <w:pPr>
        <w:spacing w:before="56"/>
        <w:ind w:right="65"/>
        <w:rPr>
          <w:b/>
          <w:i/>
          <w:lang w:val="en-US"/>
        </w:rPr>
      </w:pPr>
    </w:p>
    <w:p w14:paraId="67375861" w14:textId="75C95015" w:rsidR="00844436" w:rsidRPr="00474393" w:rsidRDefault="00C93F82" w:rsidP="00C93F82">
      <w:pPr>
        <w:spacing w:before="56"/>
        <w:ind w:right="65"/>
        <w:jc w:val="center"/>
        <w:rPr>
          <w:b/>
          <w:i/>
          <w:lang w:val="en-US"/>
        </w:rPr>
      </w:pPr>
      <w:r w:rsidRPr="00C93F82">
        <w:rPr>
          <w:b/>
          <w:i/>
          <w:lang w:val="en-US"/>
        </w:rPr>
        <w:t xml:space="preserve">Key Terms for the open Call for Tenders regarding the selection of </w:t>
      </w:r>
      <w:r>
        <w:rPr>
          <w:b/>
          <w:i/>
          <w:lang w:val="en-US"/>
        </w:rPr>
        <w:t>VC</w:t>
      </w:r>
      <w:r w:rsidRPr="00C93F82">
        <w:rPr>
          <w:b/>
          <w:i/>
          <w:lang w:val="en-US"/>
        </w:rPr>
        <w:t xml:space="preserve"> Funds</w:t>
      </w:r>
      <w:r w:rsidR="00474393" w:rsidRPr="00474393">
        <w:rPr>
          <w:b/>
          <w:i/>
          <w:lang w:val="en-US"/>
        </w:rPr>
        <w:t xml:space="preserve"> </w:t>
      </w:r>
      <w:r w:rsidR="005503B4" w:rsidRPr="00474393">
        <w:rPr>
          <w:lang w:val="en-US"/>
        </w:rPr>
        <w:t xml:space="preserve">- </w:t>
      </w:r>
      <w:bookmarkEnd w:id="0"/>
      <w:r w:rsidR="005503B4" w:rsidRPr="00474393">
        <w:rPr>
          <w:b/>
          <w:i/>
          <w:lang w:val="en-US"/>
        </w:rPr>
        <w:t>Term Sheet (TS)</w:t>
      </w:r>
    </w:p>
    <w:bookmarkEnd w:id="1"/>
    <w:p w14:paraId="37ABB8C2" w14:textId="77777777" w:rsidR="00844436" w:rsidRPr="00647571" w:rsidRDefault="00844436">
      <w:pPr>
        <w:pStyle w:val="Tekstpodstawowy"/>
        <w:spacing w:before="8"/>
        <w:rPr>
          <w:b/>
          <w:sz w:val="19"/>
          <w:lang w:val="en-US"/>
        </w:rPr>
      </w:pPr>
    </w:p>
    <w:p w14:paraId="51DBC105" w14:textId="7CFD387F" w:rsidR="00844436" w:rsidRPr="0052232D" w:rsidRDefault="0052232D">
      <w:pPr>
        <w:ind w:left="115"/>
        <w:rPr>
          <w:lang w:val="en-US"/>
        </w:rPr>
      </w:pPr>
      <w:r w:rsidRPr="0052232D">
        <w:rPr>
          <w:lang w:val="en-US"/>
        </w:rPr>
        <w:t xml:space="preserve">The terms used in this document shall have the same meaning as defined in the </w:t>
      </w:r>
      <w:r w:rsidRPr="0052232D">
        <w:rPr>
          <w:bCs/>
          <w:lang w:val="en-US"/>
        </w:rPr>
        <w:t xml:space="preserve">Rules for the Submission and Selection of </w:t>
      </w:r>
      <w:r w:rsidRPr="0052232D">
        <w:rPr>
          <w:bCs/>
          <w:i/>
          <w:lang w:val="en-US"/>
        </w:rPr>
        <w:t xml:space="preserve">VC Funds for </w:t>
      </w:r>
      <w:r w:rsidR="00F807B1">
        <w:rPr>
          <w:bCs/>
          <w:i/>
          <w:lang w:val="en-US"/>
        </w:rPr>
        <w:t>Deep Tech</w:t>
      </w:r>
      <w:r w:rsidRPr="0052232D">
        <w:rPr>
          <w:bCs/>
          <w:i/>
          <w:lang w:val="en-US"/>
        </w:rPr>
        <w:t xml:space="preserve"> Program</w:t>
      </w:r>
    </w:p>
    <w:p w14:paraId="7688AEC9" w14:textId="77777777" w:rsidR="00844436" w:rsidRPr="0052232D" w:rsidRDefault="00844436">
      <w:pPr>
        <w:pStyle w:val="Tekstpodstawowy"/>
        <w:spacing w:before="11"/>
        <w:rPr>
          <w:sz w:val="9"/>
          <w:lang w:val="en-US"/>
        </w:rPr>
      </w:pPr>
    </w:p>
    <w:tbl>
      <w:tblPr>
        <w:tblStyle w:val="TableNormal1"/>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38"/>
        <w:gridCol w:w="9858"/>
      </w:tblGrid>
      <w:tr w:rsidR="00643D09" w:rsidRPr="007C1AAD" w:rsidDel="009A0160" w14:paraId="78FFB2EC" w14:textId="77777777">
        <w:trPr>
          <w:trHeight w:val="508"/>
        </w:trPr>
        <w:tc>
          <w:tcPr>
            <w:tcW w:w="4138" w:type="dxa"/>
          </w:tcPr>
          <w:p w14:paraId="36115A4D" w14:textId="11CE3589" w:rsidR="00643D09" w:rsidRPr="004A5D27" w:rsidDel="009A0160" w:rsidRDefault="005A6EBE" w:rsidP="00A45CFC">
            <w:pPr>
              <w:pStyle w:val="TableParagraph"/>
              <w:numPr>
                <w:ilvl w:val="0"/>
                <w:numId w:val="12"/>
              </w:numPr>
              <w:rPr>
                <w:b/>
                <w:color w:val="FF0000"/>
                <w:lang w:val="en-US"/>
              </w:rPr>
            </w:pPr>
            <w:r w:rsidRPr="00C95604">
              <w:rPr>
                <w:b/>
                <w:lang w:val="en-US"/>
              </w:rPr>
              <w:t xml:space="preserve">Objective of the </w:t>
            </w:r>
            <w:r w:rsidR="00F807B1">
              <w:rPr>
                <w:b/>
                <w:lang w:val="en-US"/>
              </w:rPr>
              <w:t>Deep Tech</w:t>
            </w:r>
            <w:r w:rsidRPr="00C95604">
              <w:rPr>
                <w:b/>
                <w:lang w:val="en-US"/>
              </w:rPr>
              <w:t xml:space="preserve"> Program</w:t>
            </w:r>
          </w:p>
        </w:tc>
        <w:tc>
          <w:tcPr>
            <w:tcW w:w="9858" w:type="dxa"/>
          </w:tcPr>
          <w:p w14:paraId="1B6B5478" w14:textId="2B077D47" w:rsidR="00643D09" w:rsidRPr="007E7B60" w:rsidRDefault="007C1AAD" w:rsidP="007C1AAD">
            <w:pPr>
              <w:pStyle w:val="TableParagraph"/>
              <w:spacing w:before="120" w:after="120"/>
              <w:ind w:left="108" w:right="232"/>
              <w:jc w:val="both"/>
              <w:rPr>
                <w:lang w:val="en-US"/>
              </w:rPr>
            </w:pPr>
            <w:r w:rsidRPr="007C1AAD">
              <w:rPr>
                <w:b/>
                <w:bCs/>
                <w:lang w:val="en-US"/>
              </w:rPr>
              <w:t>The objective of the Deep</w:t>
            </w:r>
            <w:r>
              <w:rPr>
                <w:b/>
                <w:bCs/>
                <w:lang w:val="en-US"/>
              </w:rPr>
              <w:t xml:space="preserve"> </w:t>
            </w:r>
            <w:r w:rsidRPr="007C1AAD">
              <w:rPr>
                <w:b/>
                <w:bCs/>
                <w:lang w:val="en-US"/>
              </w:rPr>
              <w:t xml:space="preserve">Tech Program is to support the development of an ecosystem of innovative enterprises operating in the </w:t>
            </w:r>
            <w:r>
              <w:rPr>
                <w:b/>
                <w:bCs/>
                <w:lang w:val="en-US"/>
              </w:rPr>
              <w:t>D</w:t>
            </w:r>
            <w:r w:rsidRPr="007C1AAD">
              <w:rPr>
                <w:b/>
                <w:bCs/>
                <w:lang w:val="en-US"/>
              </w:rPr>
              <w:t xml:space="preserve">eep </w:t>
            </w:r>
            <w:r>
              <w:rPr>
                <w:b/>
                <w:bCs/>
                <w:lang w:val="en-US"/>
              </w:rPr>
              <w:t>T</w:t>
            </w:r>
            <w:r w:rsidRPr="007C1AAD">
              <w:rPr>
                <w:b/>
                <w:bCs/>
                <w:lang w:val="en-US"/>
              </w:rPr>
              <w:t>ech sector. This will be achieved through investments in venture capital funds with strategies focused on sectors such as:</w:t>
            </w:r>
          </w:p>
          <w:p w14:paraId="690FF367" w14:textId="2ED90CE7" w:rsidR="00DF27C1" w:rsidRPr="00DF27C1" w:rsidRDefault="00DF27C1" w:rsidP="00A45CFC">
            <w:pPr>
              <w:pStyle w:val="TableParagraph"/>
              <w:numPr>
                <w:ilvl w:val="0"/>
                <w:numId w:val="11"/>
              </w:numPr>
              <w:spacing w:before="120" w:after="120"/>
              <w:ind w:right="232"/>
              <w:jc w:val="both"/>
              <w:rPr>
                <w:lang w:val="en-US"/>
              </w:rPr>
            </w:pPr>
            <w:r w:rsidRPr="00DF27C1">
              <w:rPr>
                <w:lang w:val="en-US"/>
              </w:rPr>
              <w:t>Cybersecurity - protecting IT systems, networks and data from hacking attacks, malware and other digital threats, by using encryption, firewalls, intrusion detection systems and threat analysis.</w:t>
            </w:r>
          </w:p>
          <w:p w14:paraId="06AC6A71" w14:textId="0AFFBB87" w:rsidR="00981236" w:rsidRPr="00112549" w:rsidRDefault="00112549" w:rsidP="00A45CFC">
            <w:pPr>
              <w:pStyle w:val="TableParagraph"/>
              <w:numPr>
                <w:ilvl w:val="0"/>
                <w:numId w:val="11"/>
              </w:numPr>
              <w:spacing w:before="120" w:after="120"/>
              <w:ind w:right="232"/>
              <w:jc w:val="both"/>
              <w:rPr>
                <w:lang w:val="en-US"/>
              </w:rPr>
            </w:pPr>
            <w:r w:rsidRPr="00112549">
              <w:rPr>
                <w:lang w:val="en-US"/>
              </w:rPr>
              <w:t>Artificial Intelligence (AI) and machine learning - developing algorithms and models that allow computers to analyze data, make decisions, and solve problems in a way similar to human thinking</w:t>
            </w:r>
            <w:r>
              <w:rPr>
                <w:lang w:val="en-US"/>
              </w:rPr>
              <w:t xml:space="preserve"> </w:t>
            </w:r>
            <w:r w:rsidR="00052BA9">
              <w:rPr>
                <w:lang w:val="en-US"/>
              </w:rPr>
              <w:t xml:space="preserve"> </w:t>
            </w:r>
            <w:r w:rsidR="00052BA9">
              <w:rPr>
                <w:lang w:val="en-US"/>
              </w:rPr>
              <w:br/>
            </w:r>
            <w:r>
              <w:rPr>
                <w:lang w:val="en-US"/>
              </w:rPr>
              <w:t xml:space="preserve">- </w:t>
            </w:r>
            <w:r w:rsidRPr="00112549">
              <w:rPr>
                <w:lang w:val="en-US"/>
              </w:rPr>
              <w:t>used in automation, image recognition, chatbots, or predictive analytics</w:t>
            </w:r>
            <w:r w:rsidR="004853F5" w:rsidRPr="00112549">
              <w:rPr>
                <w:lang w:val="en-US"/>
              </w:rPr>
              <w:t xml:space="preserve">. </w:t>
            </w:r>
          </w:p>
          <w:p w14:paraId="210916B2" w14:textId="2CCD74B7" w:rsidR="00981236" w:rsidRPr="00AB2FA2" w:rsidRDefault="00AB2FA2" w:rsidP="00A45CFC">
            <w:pPr>
              <w:pStyle w:val="TableParagraph"/>
              <w:numPr>
                <w:ilvl w:val="0"/>
                <w:numId w:val="11"/>
              </w:numPr>
              <w:spacing w:before="120" w:after="120"/>
              <w:ind w:right="232"/>
              <w:jc w:val="both"/>
              <w:rPr>
                <w:lang w:val="en-US"/>
              </w:rPr>
            </w:pPr>
            <w:r w:rsidRPr="00AB2FA2">
              <w:rPr>
                <w:lang w:val="en-US"/>
              </w:rPr>
              <w:t>Quantum Technologies - the use of the principle of quantum mechanics to build quantum computers, modern cryptographic systems, sensors with extraordinary precision and ultrafast methods of information transfer</w:t>
            </w:r>
            <w:r w:rsidR="004853F5" w:rsidRPr="00AB2FA2">
              <w:rPr>
                <w:lang w:val="en-US"/>
              </w:rPr>
              <w:t xml:space="preserve">. </w:t>
            </w:r>
          </w:p>
          <w:p w14:paraId="5B2A0593" w14:textId="384BDF02" w:rsidR="00F410A9" w:rsidRPr="00F410A9" w:rsidRDefault="00F410A9" w:rsidP="00A45CFC">
            <w:pPr>
              <w:pStyle w:val="TableParagraph"/>
              <w:numPr>
                <w:ilvl w:val="0"/>
                <w:numId w:val="11"/>
              </w:numPr>
              <w:spacing w:before="120" w:after="120"/>
              <w:ind w:right="232"/>
              <w:jc w:val="both"/>
              <w:rPr>
                <w:lang w:val="en-US"/>
              </w:rPr>
            </w:pPr>
            <w:r w:rsidRPr="00F410A9">
              <w:rPr>
                <w:lang w:val="en-US"/>
              </w:rPr>
              <w:t>Automation and Robotics - design and implementation of systems that control production, industrial or logistics processes, minimizing the need for human intervention and increasing the efficiency of machinery and equipment; design, construction and programming of robots that can operate autonomously or in interaction with humans, finding application in industry, medicine, space exploration or automation of daily activities.</w:t>
            </w:r>
          </w:p>
          <w:p w14:paraId="6F13C23E" w14:textId="7A75D6BC" w:rsidR="002641AC" w:rsidRPr="006C64A0" w:rsidRDefault="006C64A0" w:rsidP="00A45CFC">
            <w:pPr>
              <w:pStyle w:val="TableParagraph"/>
              <w:numPr>
                <w:ilvl w:val="0"/>
                <w:numId w:val="11"/>
              </w:numPr>
              <w:spacing w:before="120" w:after="120"/>
              <w:ind w:right="232"/>
              <w:jc w:val="both"/>
              <w:rPr>
                <w:color w:val="FF0000"/>
                <w:lang w:val="en-US"/>
              </w:rPr>
            </w:pPr>
            <w:r w:rsidRPr="006C64A0">
              <w:rPr>
                <w:lang w:val="en-US"/>
              </w:rPr>
              <w:t>Space Technologies - development of systems and equipment used in the exploration and use of space, such as satellites, rockets, space telescopes, GPS navigation systems</w:t>
            </w:r>
            <w:r w:rsidRPr="006C64A0">
              <w:rPr>
                <w:color w:val="FF0000"/>
                <w:lang w:val="en-US"/>
              </w:rPr>
              <w:t>.</w:t>
            </w:r>
            <w:r>
              <w:rPr>
                <w:color w:val="FF0000"/>
                <w:lang w:val="en-US"/>
              </w:rPr>
              <w:t xml:space="preserve"> </w:t>
            </w:r>
          </w:p>
          <w:p w14:paraId="07983A82" w14:textId="768364C1" w:rsidR="00B51BFB" w:rsidRPr="00B51BFB" w:rsidRDefault="00B51BFB" w:rsidP="007019FB">
            <w:pPr>
              <w:pStyle w:val="TableParagraph"/>
              <w:numPr>
                <w:ilvl w:val="0"/>
                <w:numId w:val="11"/>
              </w:numPr>
              <w:spacing w:before="120" w:after="120"/>
              <w:ind w:right="232"/>
              <w:jc w:val="both"/>
              <w:rPr>
                <w:lang w:val="en-US"/>
              </w:rPr>
            </w:pPr>
            <w:r w:rsidRPr="00B51BFB">
              <w:rPr>
                <w:lang w:val="en-US"/>
              </w:rPr>
              <w:t>Electronics and Photonics - design and manufacture of devices that use the flow of electricity, from microprocessors and integrated circuits, communication systems and sensors, laser technology, optical systems.</w:t>
            </w:r>
          </w:p>
          <w:p w14:paraId="59047F36" w14:textId="1C912B16" w:rsidR="000C0D1F" w:rsidRPr="000C0D1F" w:rsidRDefault="000C0D1F" w:rsidP="007019FB">
            <w:pPr>
              <w:pStyle w:val="TableParagraph"/>
              <w:numPr>
                <w:ilvl w:val="0"/>
                <w:numId w:val="11"/>
              </w:numPr>
              <w:spacing w:before="120" w:after="120"/>
              <w:ind w:right="232"/>
              <w:jc w:val="both"/>
              <w:rPr>
                <w:lang w:val="en-US"/>
              </w:rPr>
            </w:pPr>
            <w:r w:rsidRPr="000C0D1F">
              <w:rPr>
                <w:lang w:val="en-US"/>
              </w:rPr>
              <w:t>Biotechnology - including gene therapies, genetic engineering, synthesis of new drugs, food production using microorganisms or development of biomaterials.</w:t>
            </w:r>
          </w:p>
          <w:p w14:paraId="52C209D3" w14:textId="09EB5894" w:rsidR="002641AC" w:rsidRPr="00526EA6" w:rsidDel="009A0160" w:rsidRDefault="00526EA6" w:rsidP="007019FB">
            <w:pPr>
              <w:pStyle w:val="TableParagraph"/>
              <w:numPr>
                <w:ilvl w:val="0"/>
                <w:numId w:val="11"/>
              </w:numPr>
              <w:spacing w:before="120" w:after="120"/>
              <w:ind w:right="232"/>
              <w:jc w:val="both"/>
              <w:rPr>
                <w:color w:val="FF0000"/>
                <w:lang w:val="en-US"/>
              </w:rPr>
            </w:pPr>
            <w:r w:rsidRPr="00526EA6">
              <w:rPr>
                <w:lang w:val="en-US"/>
              </w:rPr>
              <w:lastRenderedPageBreak/>
              <w:t xml:space="preserve">Other </w:t>
            </w:r>
            <w:r w:rsidR="00F807B1">
              <w:rPr>
                <w:lang w:val="en-US"/>
              </w:rPr>
              <w:t>D</w:t>
            </w:r>
            <w:r w:rsidRPr="00526EA6">
              <w:rPr>
                <w:lang w:val="en-US"/>
              </w:rPr>
              <w:t>eep</w:t>
            </w:r>
            <w:r w:rsidR="00F807B1">
              <w:rPr>
                <w:lang w:val="en-US"/>
              </w:rPr>
              <w:t xml:space="preserve"> T</w:t>
            </w:r>
            <w:r w:rsidRPr="00526EA6">
              <w:rPr>
                <w:lang w:val="en-US"/>
              </w:rPr>
              <w:t>ech sectors that include disruptive technologies in particular with dual-use potentia</w:t>
            </w:r>
            <w:r w:rsidR="00AF64F0">
              <w:rPr>
                <w:lang w:val="en-US"/>
              </w:rPr>
              <w:t>l.</w:t>
            </w:r>
          </w:p>
        </w:tc>
      </w:tr>
      <w:tr w:rsidR="00844436" w:rsidRPr="007C1AAD" w14:paraId="07BA078A" w14:textId="77777777">
        <w:trPr>
          <w:trHeight w:val="508"/>
        </w:trPr>
        <w:tc>
          <w:tcPr>
            <w:tcW w:w="4138" w:type="dxa"/>
          </w:tcPr>
          <w:p w14:paraId="74A64A48" w14:textId="10D5FCFF" w:rsidR="00844436" w:rsidRDefault="00767612" w:rsidP="00A45CFC">
            <w:pPr>
              <w:pStyle w:val="TableParagraph"/>
              <w:numPr>
                <w:ilvl w:val="0"/>
                <w:numId w:val="12"/>
              </w:numPr>
              <w:rPr>
                <w:b/>
              </w:rPr>
            </w:pPr>
            <w:r w:rsidRPr="00767612">
              <w:rPr>
                <w:b/>
              </w:rPr>
              <w:lastRenderedPageBreak/>
              <w:t>Fund</w:t>
            </w:r>
          </w:p>
        </w:tc>
        <w:tc>
          <w:tcPr>
            <w:tcW w:w="9858" w:type="dxa"/>
          </w:tcPr>
          <w:p w14:paraId="2A7C9056" w14:textId="6368FB8A" w:rsidR="00844436" w:rsidRPr="00767612" w:rsidRDefault="00767612" w:rsidP="00BC6DF0">
            <w:pPr>
              <w:pStyle w:val="TableParagraph"/>
              <w:spacing w:before="120" w:after="120"/>
              <w:ind w:left="108" w:right="232"/>
              <w:jc w:val="both"/>
              <w:rPr>
                <w:lang w:val="en-US"/>
              </w:rPr>
            </w:pPr>
            <w:r w:rsidRPr="00767612">
              <w:rPr>
                <w:lang w:val="en-US"/>
              </w:rPr>
              <w:t xml:space="preserve">Investments in VC Funds selected under the </w:t>
            </w:r>
            <w:r w:rsidR="00F807B1">
              <w:rPr>
                <w:lang w:val="en-US"/>
              </w:rPr>
              <w:t>Deep Tech</w:t>
            </w:r>
            <w:r w:rsidRPr="00767612">
              <w:rPr>
                <w:lang w:val="en-US"/>
              </w:rPr>
              <w:t xml:space="preserve"> Program Call will be made by an alternative investment company designated by PFR Ventures and managed by PFR Ventures.</w:t>
            </w:r>
          </w:p>
        </w:tc>
      </w:tr>
      <w:tr w:rsidR="00844436" w:rsidRPr="007C1AAD" w14:paraId="2747B602" w14:textId="77777777" w:rsidTr="00347AF7">
        <w:trPr>
          <w:trHeight w:val="508"/>
        </w:trPr>
        <w:tc>
          <w:tcPr>
            <w:tcW w:w="4138" w:type="dxa"/>
          </w:tcPr>
          <w:p w14:paraId="06BFF9E0" w14:textId="01585DFE" w:rsidR="00844436" w:rsidRDefault="00767612" w:rsidP="00A45CFC">
            <w:pPr>
              <w:pStyle w:val="TableParagraph"/>
              <w:numPr>
                <w:ilvl w:val="0"/>
                <w:numId w:val="12"/>
              </w:numPr>
              <w:rPr>
                <w:b/>
              </w:rPr>
            </w:pPr>
            <w:r w:rsidRPr="00767612">
              <w:rPr>
                <w:b/>
              </w:rPr>
              <w:t xml:space="preserve">No </w:t>
            </w:r>
            <w:proofErr w:type="spellStart"/>
            <w:r w:rsidRPr="00767612">
              <w:rPr>
                <w:b/>
              </w:rPr>
              <w:t>state</w:t>
            </w:r>
            <w:proofErr w:type="spellEnd"/>
            <w:r w:rsidRPr="00767612">
              <w:rPr>
                <w:b/>
              </w:rPr>
              <w:t xml:space="preserve"> </w:t>
            </w:r>
            <w:proofErr w:type="spellStart"/>
            <w:r w:rsidRPr="00767612">
              <w:rPr>
                <w:b/>
              </w:rPr>
              <w:t>aid</w:t>
            </w:r>
            <w:proofErr w:type="spellEnd"/>
          </w:p>
        </w:tc>
        <w:tc>
          <w:tcPr>
            <w:tcW w:w="9858" w:type="dxa"/>
          </w:tcPr>
          <w:p w14:paraId="0DE1B775" w14:textId="7A793736" w:rsidR="00844436" w:rsidRPr="00136056" w:rsidRDefault="00136056" w:rsidP="00BC6DF0">
            <w:pPr>
              <w:pStyle w:val="TableParagraph"/>
              <w:spacing w:before="120" w:after="120"/>
              <w:ind w:left="108" w:right="232"/>
              <w:jc w:val="both"/>
              <w:rPr>
                <w:lang w:val="en-US"/>
              </w:rPr>
            </w:pPr>
            <w:r w:rsidRPr="00136056">
              <w:rPr>
                <w:lang w:val="en-US"/>
              </w:rPr>
              <w:t>The Call does not envisage state aid.</w:t>
            </w:r>
          </w:p>
        </w:tc>
      </w:tr>
      <w:tr w:rsidR="00844436" w:rsidRPr="007C1AAD" w14:paraId="0B88D3DF" w14:textId="77777777" w:rsidTr="006D08B6">
        <w:trPr>
          <w:trHeight w:val="755"/>
        </w:trPr>
        <w:tc>
          <w:tcPr>
            <w:tcW w:w="4138" w:type="dxa"/>
          </w:tcPr>
          <w:p w14:paraId="051E2E8A" w14:textId="7651257D" w:rsidR="00844436" w:rsidRDefault="00FD56EE" w:rsidP="00A45CFC">
            <w:pPr>
              <w:pStyle w:val="TableParagraph"/>
              <w:numPr>
                <w:ilvl w:val="0"/>
                <w:numId w:val="12"/>
              </w:numPr>
              <w:rPr>
                <w:b/>
              </w:rPr>
            </w:pPr>
            <w:proofErr w:type="spellStart"/>
            <w:r w:rsidRPr="00FD56EE">
              <w:rPr>
                <w:b/>
              </w:rPr>
              <w:t>Tenderer</w:t>
            </w:r>
            <w:proofErr w:type="spellEnd"/>
          </w:p>
        </w:tc>
        <w:tc>
          <w:tcPr>
            <w:tcW w:w="9858" w:type="dxa"/>
          </w:tcPr>
          <w:p w14:paraId="71EC265E" w14:textId="018FA0F0" w:rsidR="00844436" w:rsidRPr="00FD56EE" w:rsidRDefault="00FD56EE" w:rsidP="00BC6DF0">
            <w:pPr>
              <w:pStyle w:val="TableParagraph"/>
              <w:spacing w:before="120" w:after="120"/>
              <w:ind w:left="108" w:right="232"/>
              <w:jc w:val="both"/>
              <w:rPr>
                <w:lang w:val="en-US"/>
              </w:rPr>
            </w:pPr>
            <w:r w:rsidRPr="00FD56EE">
              <w:rPr>
                <w:lang w:val="en-US"/>
              </w:rPr>
              <w:t xml:space="preserve">An existing VC Fund or Management Entity intending to establish a VC Fund, as well as individuals intending to establish a VC Fund or Management Entity, may be a </w:t>
            </w:r>
            <w:r>
              <w:rPr>
                <w:lang w:val="en-US"/>
              </w:rPr>
              <w:t>Tenderer</w:t>
            </w:r>
            <w:r w:rsidRPr="00FD56EE">
              <w:rPr>
                <w:lang w:val="en-US"/>
              </w:rPr>
              <w:t xml:space="preserve"> in the Call for Proposals</w:t>
            </w:r>
            <w:r w:rsidR="001924EF" w:rsidRPr="00FD56EE">
              <w:rPr>
                <w:lang w:val="en-US"/>
              </w:rPr>
              <w:t xml:space="preserve">. </w:t>
            </w:r>
          </w:p>
        </w:tc>
      </w:tr>
      <w:tr w:rsidR="00844436" w:rsidRPr="007C1AAD" w14:paraId="5458422B" w14:textId="77777777" w:rsidTr="00976F32">
        <w:trPr>
          <w:trHeight w:val="1473"/>
        </w:trPr>
        <w:tc>
          <w:tcPr>
            <w:tcW w:w="4138" w:type="dxa"/>
          </w:tcPr>
          <w:p w14:paraId="518C2976" w14:textId="217A3111" w:rsidR="00844436" w:rsidRPr="00465B15" w:rsidRDefault="00465B15" w:rsidP="00A45CFC">
            <w:pPr>
              <w:pStyle w:val="TableParagraph"/>
              <w:numPr>
                <w:ilvl w:val="0"/>
                <w:numId w:val="12"/>
              </w:numPr>
              <w:rPr>
                <w:b/>
                <w:lang w:val="en-US"/>
              </w:rPr>
            </w:pPr>
            <w:r w:rsidRPr="00465B15">
              <w:rPr>
                <w:b/>
                <w:lang w:val="en-US"/>
              </w:rPr>
              <w:t xml:space="preserve">Legal form of </w:t>
            </w:r>
            <w:r>
              <w:rPr>
                <w:b/>
                <w:lang w:val="en-US"/>
              </w:rPr>
              <w:t>Venture</w:t>
            </w:r>
            <w:r w:rsidRPr="00465B15">
              <w:rPr>
                <w:b/>
                <w:lang w:val="en-US"/>
              </w:rPr>
              <w:t xml:space="preserve"> </w:t>
            </w:r>
            <w:r>
              <w:rPr>
                <w:b/>
                <w:lang w:val="en-US"/>
              </w:rPr>
              <w:t xml:space="preserve">Capital </w:t>
            </w:r>
            <w:r w:rsidRPr="00465B15">
              <w:rPr>
                <w:b/>
                <w:lang w:val="en-US"/>
              </w:rPr>
              <w:t>Fund</w:t>
            </w:r>
          </w:p>
        </w:tc>
        <w:tc>
          <w:tcPr>
            <w:tcW w:w="9858" w:type="dxa"/>
          </w:tcPr>
          <w:p w14:paraId="091F7EA5" w14:textId="14095C1A" w:rsidR="00844436" w:rsidRPr="0067403F" w:rsidRDefault="0067403F" w:rsidP="00BC6DF0">
            <w:pPr>
              <w:pStyle w:val="TableParagraph"/>
              <w:spacing w:before="120" w:after="120"/>
              <w:ind w:left="67" w:right="232"/>
              <w:jc w:val="both"/>
              <w:rPr>
                <w:lang w:val="en-US"/>
              </w:rPr>
            </w:pPr>
            <w:r w:rsidRPr="0067403F">
              <w:rPr>
                <w:lang w:val="en-US"/>
              </w:rPr>
              <w:t>VC Fund may operate its business in the form of</w:t>
            </w:r>
            <w:r w:rsidR="00806D32" w:rsidRPr="0067403F">
              <w:rPr>
                <w:lang w:val="en-US"/>
              </w:rPr>
              <w:t>:</w:t>
            </w:r>
          </w:p>
          <w:p w14:paraId="7E0111C9" w14:textId="77777777" w:rsidR="0067403F" w:rsidRPr="0067403F" w:rsidRDefault="0067403F" w:rsidP="00465B15">
            <w:pPr>
              <w:pStyle w:val="TableParagraph"/>
              <w:numPr>
                <w:ilvl w:val="0"/>
                <w:numId w:val="4"/>
              </w:numPr>
              <w:tabs>
                <w:tab w:val="left" w:pos="829"/>
              </w:tabs>
              <w:spacing w:before="120" w:after="120"/>
              <w:ind w:right="232"/>
              <w:jc w:val="both"/>
              <w:rPr>
                <w:lang w:val="en-US"/>
              </w:rPr>
            </w:pPr>
            <w:bookmarkStart w:id="2" w:name="_Hlk194584512"/>
            <w:proofErr w:type="spellStart"/>
            <w:r w:rsidRPr="0067403F">
              <w:t>an</w:t>
            </w:r>
            <w:proofErr w:type="spellEnd"/>
            <w:r w:rsidRPr="0067403F">
              <w:t xml:space="preserve"> </w:t>
            </w:r>
            <w:proofErr w:type="spellStart"/>
            <w:r w:rsidRPr="0067403F">
              <w:t>alternative</w:t>
            </w:r>
            <w:proofErr w:type="spellEnd"/>
            <w:r w:rsidRPr="0067403F">
              <w:t xml:space="preserve"> investment fund, </w:t>
            </w:r>
            <w:proofErr w:type="spellStart"/>
            <w:r w:rsidRPr="0067403F">
              <w:t>or</w:t>
            </w:r>
            <w:proofErr w:type="spellEnd"/>
          </w:p>
          <w:p w14:paraId="001DB3FC" w14:textId="7D534167" w:rsidR="00465B15" w:rsidRDefault="00465B15" w:rsidP="00465B15">
            <w:pPr>
              <w:pStyle w:val="TableParagraph"/>
              <w:numPr>
                <w:ilvl w:val="0"/>
                <w:numId w:val="4"/>
              </w:numPr>
              <w:tabs>
                <w:tab w:val="left" w:pos="829"/>
              </w:tabs>
              <w:spacing w:before="120" w:after="120"/>
              <w:ind w:right="232"/>
              <w:jc w:val="both"/>
              <w:rPr>
                <w:lang w:val="en-US"/>
              </w:rPr>
            </w:pPr>
            <w:r w:rsidRPr="00465B15">
              <w:rPr>
                <w:lang w:val="en-US"/>
              </w:rPr>
              <w:t>a joint investment institution established abroad</w:t>
            </w:r>
            <w:r>
              <w:rPr>
                <w:lang w:val="en-US"/>
              </w:rPr>
              <w:t>.</w:t>
            </w:r>
            <w:r w:rsidRPr="00465B15">
              <w:rPr>
                <w:lang w:val="en-US"/>
              </w:rPr>
              <w:t xml:space="preserve"> </w:t>
            </w:r>
          </w:p>
          <w:p w14:paraId="1B3ED403" w14:textId="09CD0EB2" w:rsidR="005A56A6" w:rsidRPr="00465B15" w:rsidRDefault="00465B15" w:rsidP="00465B15">
            <w:pPr>
              <w:pStyle w:val="TableParagraph"/>
              <w:tabs>
                <w:tab w:val="left" w:pos="829"/>
              </w:tabs>
              <w:spacing w:before="120" w:after="120"/>
              <w:ind w:left="0" w:right="232"/>
              <w:jc w:val="both"/>
              <w:rPr>
                <w:lang w:val="en-US"/>
              </w:rPr>
            </w:pPr>
            <w:r w:rsidRPr="0067403F">
              <w:rPr>
                <w:lang w:val="en-US"/>
              </w:rPr>
              <w:t xml:space="preserve"> </w:t>
            </w:r>
            <w:r w:rsidR="004A5D27" w:rsidRPr="004A5D27">
              <w:rPr>
                <w:lang w:val="en-US"/>
              </w:rPr>
              <w:t>as defined by the Law</w:t>
            </w:r>
            <w:r w:rsidR="005A56A6" w:rsidRPr="004A5D27">
              <w:rPr>
                <w:lang w:val="en-US"/>
              </w:rPr>
              <w:t xml:space="preserve">. </w:t>
            </w:r>
            <w:bookmarkEnd w:id="2"/>
          </w:p>
        </w:tc>
      </w:tr>
      <w:tr w:rsidR="007020D3" w:rsidRPr="007C1AAD" w14:paraId="32600752" w14:textId="77777777" w:rsidTr="00A1098E">
        <w:trPr>
          <w:trHeight w:val="463"/>
        </w:trPr>
        <w:tc>
          <w:tcPr>
            <w:tcW w:w="4138" w:type="dxa"/>
          </w:tcPr>
          <w:p w14:paraId="436F9E05" w14:textId="41C79D4D" w:rsidR="007020D3" w:rsidRDefault="002A54A6" w:rsidP="00A1098E">
            <w:pPr>
              <w:pStyle w:val="TableParagraph"/>
              <w:numPr>
                <w:ilvl w:val="0"/>
                <w:numId w:val="12"/>
              </w:numPr>
              <w:spacing w:before="121"/>
              <w:rPr>
                <w:b/>
              </w:rPr>
            </w:pPr>
            <w:r w:rsidRPr="002A54A6">
              <w:rPr>
                <w:b/>
              </w:rPr>
              <w:t>VC Fund model</w:t>
            </w:r>
          </w:p>
        </w:tc>
        <w:tc>
          <w:tcPr>
            <w:tcW w:w="9858" w:type="dxa"/>
          </w:tcPr>
          <w:p w14:paraId="2C0E0EF1" w14:textId="12983A6E" w:rsidR="00D4145B" w:rsidRPr="002B38B7" w:rsidRDefault="002B38B7" w:rsidP="00A1098E">
            <w:pPr>
              <w:pStyle w:val="TableParagraph"/>
              <w:spacing w:before="120" w:after="120"/>
              <w:ind w:left="67" w:right="232"/>
              <w:rPr>
                <w:lang w:val="en-US"/>
              </w:rPr>
            </w:pPr>
            <w:r>
              <w:rPr>
                <w:lang w:val="en-US"/>
              </w:rPr>
              <w:t>VC F</w:t>
            </w:r>
            <w:r w:rsidRPr="002B38B7">
              <w:rPr>
                <w:lang w:val="en-US"/>
              </w:rPr>
              <w:t>und can only operate under a commitment-based fund model</w:t>
            </w:r>
            <w:r w:rsidR="00AF64F0">
              <w:rPr>
                <w:lang w:val="en-US"/>
              </w:rPr>
              <w:t>.</w:t>
            </w:r>
          </w:p>
        </w:tc>
      </w:tr>
      <w:tr w:rsidR="00844436" w:rsidRPr="007C1AAD" w14:paraId="4FF86762" w14:textId="77777777" w:rsidTr="007E377A">
        <w:trPr>
          <w:trHeight w:val="424"/>
        </w:trPr>
        <w:tc>
          <w:tcPr>
            <w:tcW w:w="4138" w:type="dxa"/>
          </w:tcPr>
          <w:p w14:paraId="58EF459C" w14:textId="7A3FA1A7" w:rsidR="00844436" w:rsidRPr="004140EA" w:rsidRDefault="004140EA" w:rsidP="00A45CFC">
            <w:pPr>
              <w:pStyle w:val="TableParagraph"/>
              <w:widowControl/>
              <w:numPr>
                <w:ilvl w:val="0"/>
                <w:numId w:val="12"/>
              </w:numPr>
              <w:spacing w:before="121"/>
              <w:rPr>
                <w:b/>
                <w:lang w:val="en-US"/>
              </w:rPr>
            </w:pPr>
            <w:r w:rsidRPr="004140EA">
              <w:rPr>
                <w:b/>
                <w:lang w:val="en-US"/>
              </w:rPr>
              <w:t>Declared Capitalization, Fund Contribution and Investor Structure</w:t>
            </w:r>
          </w:p>
        </w:tc>
        <w:tc>
          <w:tcPr>
            <w:tcW w:w="9858" w:type="dxa"/>
          </w:tcPr>
          <w:p w14:paraId="6BF350F0" w14:textId="239B4DA2" w:rsidR="005F095D" w:rsidRPr="005F095D" w:rsidRDefault="005F095D" w:rsidP="005F095D">
            <w:pPr>
              <w:pStyle w:val="TableParagraph"/>
              <w:widowControl/>
              <w:spacing w:before="120" w:after="120"/>
              <w:ind w:left="67" w:right="232"/>
              <w:jc w:val="both"/>
              <w:rPr>
                <w:lang w:val="en-US"/>
              </w:rPr>
            </w:pPr>
            <w:r>
              <w:rPr>
                <w:lang w:val="en-US"/>
              </w:rPr>
              <w:t>Tenderer</w:t>
            </w:r>
            <w:r w:rsidRPr="005F095D">
              <w:rPr>
                <w:lang w:val="en-US"/>
              </w:rPr>
              <w:t xml:space="preserve"> is required to specify the Declared Capitalization in the Offer, but the target must be higher than €30 million, and must be at least €15 million at the first closing or the equivalent amount in the VC Fund's settlement currency.  </w:t>
            </w:r>
          </w:p>
          <w:p w14:paraId="7074FB40" w14:textId="77777777" w:rsidR="005F095D" w:rsidRPr="005F095D" w:rsidRDefault="005F095D" w:rsidP="005F095D">
            <w:pPr>
              <w:pStyle w:val="TableParagraph"/>
              <w:widowControl/>
              <w:spacing w:before="120" w:after="120"/>
              <w:ind w:left="67" w:right="232"/>
              <w:jc w:val="both"/>
              <w:rPr>
                <w:lang w:val="en-US"/>
              </w:rPr>
            </w:pPr>
            <w:r w:rsidRPr="005F095D">
              <w:rPr>
                <w:lang w:val="en-US"/>
              </w:rPr>
              <w:t xml:space="preserve">Investors in the VC Fund may only be entities that are Professional Investors. </w:t>
            </w:r>
          </w:p>
          <w:p w14:paraId="52D7AE06" w14:textId="77777777" w:rsidR="005F095D" w:rsidRPr="005F095D" w:rsidRDefault="005F095D" w:rsidP="005F095D">
            <w:pPr>
              <w:pStyle w:val="TableParagraph"/>
              <w:widowControl/>
              <w:spacing w:before="120" w:after="120"/>
              <w:ind w:left="67" w:right="232"/>
              <w:jc w:val="both"/>
              <w:rPr>
                <w:lang w:val="en-US"/>
              </w:rPr>
            </w:pPr>
            <w:r w:rsidRPr="005F095D">
              <w:rPr>
                <w:lang w:val="en-US"/>
              </w:rPr>
              <w:t>Investors may subscribe to VC Fund shares directly or indirectly, i.e. through an investment vehicle.</w:t>
            </w:r>
          </w:p>
          <w:p w14:paraId="373C0C0C" w14:textId="77777777" w:rsidR="005F095D" w:rsidRPr="005F095D" w:rsidRDefault="005F095D" w:rsidP="005F095D">
            <w:pPr>
              <w:pStyle w:val="TableParagraph"/>
              <w:widowControl/>
              <w:spacing w:before="120" w:after="120"/>
              <w:ind w:left="67" w:right="232"/>
              <w:jc w:val="both"/>
              <w:rPr>
                <w:lang w:val="en-US"/>
              </w:rPr>
            </w:pPr>
            <w:r w:rsidRPr="005F095D">
              <w:rPr>
                <w:lang w:val="en-US"/>
              </w:rPr>
              <w:t xml:space="preserve">The contribution of the PFR Ventures Vehicle will be no more than EUR 30 million and no more than 50% of the Declared Capitalization. A minimum of 30% of the Declared Capitalization of each VC Fund will come from the resources of private investors (e.g. family offices, high net worth individuals, pension funds or commercial funds of funds). </w:t>
            </w:r>
          </w:p>
          <w:p w14:paraId="15A70978" w14:textId="77777777" w:rsidR="005F095D" w:rsidRPr="005F095D" w:rsidRDefault="005F095D" w:rsidP="005F095D">
            <w:pPr>
              <w:pStyle w:val="TableParagraph"/>
              <w:widowControl/>
              <w:spacing w:before="120" w:after="120"/>
              <w:ind w:left="67" w:right="232"/>
              <w:jc w:val="both"/>
              <w:rPr>
                <w:lang w:val="en-US"/>
              </w:rPr>
            </w:pPr>
            <w:r w:rsidRPr="005F095D">
              <w:rPr>
                <w:lang w:val="en-US"/>
              </w:rPr>
              <w:t>Preference will also be given to the involvement of other institutional investors, e.g. EIF, EBRD, IFC, and sovereign investors equivalent to PFR Ventures operating in NATO member countries.</w:t>
            </w:r>
          </w:p>
          <w:p w14:paraId="442303A8" w14:textId="77777777" w:rsidR="005F095D" w:rsidRPr="005F095D" w:rsidRDefault="005F095D" w:rsidP="005F095D">
            <w:pPr>
              <w:pStyle w:val="TableParagraph"/>
              <w:widowControl/>
              <w:spacing w:before="120" w:after="120"/>
              <w:ind w:left="67" w:right="232"/>
              <w:jc w:val="both"/>
              <w:rPr>
                <w:lang w:val="en-US"/>
              </w:rPr>
            </w:pPr>
            <w:r w:rsidRPr="005F095D">
              <w:rPr>
                <w:lang w:val="en-US"/>
              </w:rPr>
              <w:t xml:space="preserve">The Management Entity or Key Personnel (or the Key Personnel vehicle) will provide no less than 1% of the Declared Capitalization. </w:t>
            </w:r>
          </w:p>
          <w:p w14:paraId="4D91084E" w14:textId="5F8E3C7C" w:rsidR="00FE1480" w:rsidRPr="00385305" w:rsidRDefault="005F095D" w:rsidP="00385305">
            <w:pPr>
              <w:pStyle w:val="TableParagraph"/>
              <w:widowControl/>
              <w:spacing w:before="120" w:after="120"/>
              <w:ind w:left="67" w:right="232"/>
              <w:jc w:val="both"/>
              <w:rPr>
                <w:lang w:val="en-US"/>
              </w:rPr>
            </w:pPr>
            <w:r w:rsidRPr="005F095D">
              <w:rPr>
                <w:lang w:val="en-US"/>
              </w:rPr>
              <w:lastRenderedPageBreak/>
              <w:t xml:space="preserve">The declared share of each Investor in the Declared Capitalization shall be specified by the </w:t>
            </w:r>
            <w:r w:rsidR="007E377A">
              <w:rPr>
                <w:lang w:val="en-US"/>
              </w:rPr>
              <w:t>Tenderer</w:t>
            </w:r>
            <w:r w:rsidRPr="005F095D">
              <w:rPr>
                <w:lang w:val="en-US"/>
              </w:rPr>
              <w:t xml:space="preserve"> in the Offer.</w:t>
            </w:r>
          </w:p>
        </w:tc>
      </w:tr>
      <w:tr w:rsidR="00844436" w:rsidRPr="007C1AAD" w14:paraId="5B648148" w14:textId="77777777" w:rsidTr="00E33CC0">
        <w:trPr>
          <w:trHeight w:val="204"/>
        </w:trPr>
        <w:tc>
          <w:tcPr>
            <w:tcW w:w="4138" w:type="dxa"/>
          </w:tcPr>
          <w:p w14:paraId="07A30CA5" w14:textId="546BABFC" w:rsidR="00844436" w:rsidRDefault="00385305" w:rsidP="00A45CFC">
            <w:pPr>
              <w:pStyle w:val="TableParagraph"/>
              <w:widowControl/>
              <w:numPr>
                <w:ilvl w:val="0"/>
                <w:numId w:val="12"/>
              </w:numPr>
              <w:ind w:right="426"/>
              <w:rPr>
                <w:b/>
              </w:rPr>
            </w:pPr>
            <w:r>
              <w:rPr>
                <w:b/>
              </w:rPr>
              <w:lastRenderedPageBreak/>
              <w:t xml:space="preserve">Investment </w:t>
            </w:r>
            <w:proofErr w:type="spellStart"/>
            <w:r>
              <w:rPr>
                <w:b/>
              </w:rPr>
              <w:t>Strategy</w:t>
            </w:r>
            <w:proofErr w:type="spellEnd"/>
            <w:r w:rsidR="00806D32">
              <w:rPr>
                <w:b/>
              </w:rPr>
              <w:t xml:space="preserve"> </w:t>
            </w:r>
          </w:p>
        </w:tc>
        <w:tc>
          <w:tcPr>
            <w:tcW w:w="9858" w:type="dxa"/>
          </w:tcPr>
          <w:p w14:paraId="6C0EC08D" w14:textId="20481E0A" w:rsidR="007B4EF8" w:rsidRPr="007B4EF8" w:rsidRDefault="007B4EF8" w:rsidP="007B4EF8">
            <w:pPr>
              <w:pStyle w:val="TableParagraph"/>
              <w:widowControl/>
              <w:spacing w:before="120" w:after="120"/>
              <w:ind w:left="66" w:right="232"/>
              <w:jc w:val="both"/>
              <w:rPr>
                <w:lang w:val="en-US"/>
              </w:rPr>
            </w:pPr>
            <w:r w:rsidRPr="007B4EF8">
              <w:rPr>
                <w:lang w:val="en-US"/>
              </w:rPr>
              <w:t xml:space="preserve">Along with the </w:t>
            </w:r>
            <w:r>
              <w:rPr>
                <w:lang w:val="en-US"/>
              </w:rPr>
              <w:t>Offer</w:t>
            </w:r>
            <w:r w:rsidRPr="007B4EF8">
              <w:rPr>
                <w:lang w:val="en-US"/>
              </w:rPr>
              <w:t xml:space="preserve">, the </w:t>
            </w:r>
            <w:r>
              <w:rPr>
                <w:lang w:val="en-US"/>
              </w:rPr>
              <w:t>Tenderer</w:t>
            </w:r>
            <w:r w:rsidRPr="007B4EF8">
              <w:rPr>
                <w:lang w:val="en-US"/>
              </w:rPr>
              <w:t xml:space="preserve"> is required to submit an Investment Strategy. </w:t>
            </w:r>
          </w:p>
          <w:p w14:paraId="0CFDE0D4" w14:textId="45B5D99E" w:rsidR="007B4EF8" w:rsidRPr="007B4EF8" w:rsidRDefault="007B4EF8" w:rsidP="007B4EF8">
            <w:pPr>
              <w:pStyle w:val="TableParagraph"/>
              <w:widowControl/>
              <w:spacing w:before="120" w:after="120"/>
              <w:ind w:left="66" w:right="232"/>
              <w:jc w:val="both"/>
              <w:rPr>
                <w:lang w:val="en-US"/>
              </w:rPr>
            </w:pPr>
            <w:r w:rsidRPr="007B4EF8">
              <w:rPr>
                <w:lang w:val="en-US"/>
              </w:rPr>
              <w:t xml:space="preserve">The </w:t>
            </w:r>
            <w:r>
              <w:rPr>
                <w:lang w:val="en-US"/>
              </w:rPr>
              <w:t>Tenderer</w:t>
            </w:r>
            <w:r w:rsidRPr="007B4EF8">
              <w:rPr>
                <w:lang w:val="en-US"/>
              </w:rPr>
              <w:t xml:space="preserve">'s Investment Strategy should include the Management Entity's proposed methodology for the selection and evaluation of potential investment projects (Portfolio Companies) to achieve the </w:t>
            </w:r>
            <w:r w:rsidR="00F807B1">
              <w:rPr>
                <w:lang w:val="en-US"/>
              </w:rPr>
              <w:t>Deep Tech</w:t>
            </w:r>
            <w:r w:rsidRPr="007B4EF8">
              <w:rPr>
                <w:lang w:val="en-US"/>
              </w:rPr>
              <w:t xml:space="preserve"> Program Objective, as well as the method of achieving the VC Fund's objective, in particular with respect to (i) investment in Portfolio Companies, (ii) value growth of Portfolio Companies, and (iii) exits from investments in Portfolio Companies.</w:t>
            </w:r>
          </w:p>
          <w:p w14:paraId="02A6E562" w14:textId="46812BEB" w:rsidR="007B4EF8" w:rsidRPr="007B4EF8" w:rsidRDefault="007B4EF8" w:rsidP="007B4EF8">
            <w:pPr>
              <w:pStyle w:val="TableParagraph"/>
              <w:widowControl/>
              <w:spacing w:before="120" w:after="120"/>
              <w:ind w:left="66" w:right="232"/>
              <w:jc w:val="both"/>
              <w:rPr>
                <w:lang w:val="en-US"/>
              </w:rPr>
            </w:pPr>
            <w:r w:rsidRPr="007B4EF8">
              <w:rPr>
                <w:lang w:val="en-US"/>
              </w:rPr>
              <w:t xml:space="preserve">The Investment Strategy will be evaluated in terms of taking into account the interests of Investors and the credibility of achieving the </w:t>
            </w:r>
            <w:r w:rsidR="00F807B1">
              <w:rPr>
                <w:lang w:val="en-US"/>
              </w:rPr>
              <w:t>Deep Tech</w:t>
            </w:r>
            <w:r w:rsidRPr="007B4EF8">
              <w:rPr>
                <w:lang w:val="en-US"/>
              </w:rPr>
              <w:t xml:space="preserve"> Program Objective.</w:t>
            </w:r>
          </w:p>
          <w:p w14:paraId="57BA9533" w14:textId="77777777" w:rsidR="007B4EF8" w:rsidRPr="007B4EF8" w:rsidRDefault="007B4EF8" w:rsidP="007B4EF8">
            <w:pPr>
              <w:pStyle w:val="TableParagraph"/>
              <w:widowControl/>
              <w:spacing w:before="120" w:after="120"/>
              <w:ind w:left="66" w:right="232"/>
              <w:jc w:val="both"/>
              <w:rPr>
                <w:lang w:val="en-US"/>
              </w:rPr>
            </w:pPr>
            <w:r w:rsidRPr="007B4EF8">
              <w:rPr>
                <w:lang w:val="en-US"/>
              </w:rPr>
              <w:t xml:space="preserve">The average investment tickets to Portfolio Companies will be in the range of PLN 1 - 60 million. VC Funds may pursue their strategy at most stages of company development (from seed rounds to B rounds). The VC Funds' strategy must involve allocating at least the equivalent of the PFR Ventures Vehicle's contribution to Polish Eligible Investments. Investments in NATO member countries will also be allowed. </w:t>
            </w:r>
          </w:p>
          <w:p w14:paraId="2BFAB300" w14:textId="77777777" w:rsidR="007B4EF8" w:rsidRPr="007B4EF8" w:rsidRDefault="007B4EF8" w:rsidP="007B4EF8">
            <w:pPr>
              <w:pStyle w:val="TableParagraph"/>
              <w:widowControl/>
              <w:spacing w:before="120" w:after="120"/>
              <w:ind w:left="66" w:right="232"/>
              <w:jc w:val="both"/>
              <w:rPr>
                <w:lang w:val="en-US"/>
              </w:rPr>
            </w:pPr>
            <w:r w:rsidRPr="007B4EF8">
              <w:rPr>
                <w:lang w:val="en-US"/>
              </w:rPr>
              <w:t>The Investment Strategy will be an attachment to the Offer and to the Investment Agreement, or will be included directly in the Investment Agreement.</w:t>
            </w:r>
          </w:p>
          <w:p w14:paraId="1528DAF4" w14:textId="6D5740F9" w:rsidR="007C2A54" w:rsidRPr="00BA23D3" w:rsidRDefault="007B4EF8" w:rsidP="00BA23D3">
            <w:pPr>
              <w:pStyle w:val="TableParagraph"/>
              <w:widowControl/>
              <w:spacing w:before="120" w:after="120"/>
              <w:ind w:left="66" w:right="232"/>
              <w:jc w:val="both"/>
              <w:rPr>
                <w:lang w:val="en-US"/>
              </w:rPr>
            </w:pPr>
            <w:r w:rsidRPr="007B4EF8">
              <w:rPr>
                <w:lang w:val="en-US"/>
              </w:rPr>
              <w:t xml:space="preserve">The </w:t>
            </w:r>
            <w:r w:rsidR="002E0469">
              <w:rPr>
                <w:lang w:val="en-US"/>
              </w:rPr>
              <w:t>Tenderer</w:t>
            </w:r>
            <w:r w:rsidRPr="007B4EF8">
              <w:rPr>
                <w:lang w:val="en-US"/>
              </w:rPr>
              <w:t xml:space="preserve"> in the call documentation must indicate specific examples of investment experience in the </w:t>
            </w:r>
            <w:r w:rsidR="00F807B1">
              <w:rPr>
                <w:lang w:val="en-US"/>
              </w:rPr>
              <w:t>Deep Tech</w:t>
            </w:r>
            <w:r w:rsidRPr="007B4EF8">
              <w:rPr>
                <w:lang w:val="en-US"/>
              </w:rPr>
              <w:t xml:space="preserve"> sector, including identification of projects with dual-use potential</w:t>
            </w:r>
            <w:r w:rsidR="007643D9">
              <w:rPr>
                <w:lang w:val="en-US"/>
              </w:rPr>
              <w:t>.</w:t>
            </w:r>
          </w:p>
        </w:tc>
      </w:tr>
      <w:tr w:rsidR="00844436" w:rsidRPr="007C1AAD" w14:paraId="22BC5165" w14:textId="77777777" w:rsidTr="004C2B16">
        <w:tc>
          <w:tcPr>
            <w:tcW w:w="4138" w:type="dxa"/>
          </w:tcPr>
          <w:p w14:paraId="2144C831" w14:textId="4D47FBC1" w:rsidR="00844436" w:rsidRPr="00C05CD2" w:rsidRDefault="00C05CD2" w:rsidP="00A45CFC">
            <w:pPr>
              <w:pStyle w:val="TableParagraph"/>
              <w:widowControl/>
              <w:numPr>
                <w:ilvl w:val="0"/>
                <w:numId w:val="12"/>
              </w:numPr>
              <w:rPr>
                <w:b/>
                <w:lang w:val="en-US"/>
              </w:rPr>
            </w:pPr>
            <w:r w:rsidRPr="00C05CD2">
              <w:rPr>
                <w:b/>
                <w:lang w:val="en-US"/>
              </w:rPr>
              <w:t xml:space="preserve">Managing Entity of </w:t>
            </w:r>
            <w:r>
              <w:rPr>
                <w:b/>
                <w:lang w:val="en-US"/>
              </w:rPr>
              <w:t xml:space="preserve">VC </w:t>
            </w:r>
            <w:r w:rsidRPr="00C05CD2">
              <w:rPr>
                <w:b/>
                <w:lang w:val="en-US"/>
              </w:rPr>
              <w:t>Fund</w:t>
            </w:r>
          </w:p>
        </w:tc>
        <w:tc>
          <w:tcPr>
            <w:tcW w:w="9858" w:type="dxa"/>
          </w:tcPr>
          <w:p w14:paraId="68465F0B" w14:textId="4E1B55F8" w:rsidR="00893DCB" w:rsidRDefault="00893DCB" w:rsidP="004C2B16">
            <w:pPr>
              <w:pStyle w:val="TableParagraph"/>
              <w:widowControl/>
              <w:spacing w:before="120" w:after="120"/>
              <w:ind w:left="121" w:right="232"/>
              <w:jc w:val="both"/>
              <w:rPr>
                <w:lang w:val="en-US"/>
              </w:rPr>
            </w:pPr>
            <w:r w:rsidRPr="00893DCB">
              <w:rPr>
                <w:lang w:val="en-US"/>
              </w:rPr>
              <w:t>The Management Entity will be responsible for the management and implementation of the Investment Strategy by the VC Fund, including the management of the VC Fund's investment portfolio.</w:t>
            </w:r>
          </w:p>
          <w:p w14:paraId="4616AB84" w14:textId="77777777" w:rsidR="00B60761" w:rsidRPr="00B60761" w:rsidRDefault="00B60761" w:rsidP="00B60761">
            <w:pPr>
              <w:pStyle w:val="TableParagraph"/>
              <w:widowControl/>
              <w:spacing w:before="120" w:after="120"/>
              <w:ind w:left="121" w:right="232"/>
              <w:jc w:val="both"/>
              <w:rPr>
                <w:lang w:val="en-US"/>
              </w:rPr>
            </w:pPr>
            <w:r w:rsidRPr="00B60761">
              <w:rPr>
                <w:lang w:val="en-US"/>
              </w:rPr>
              <w:t>The Management Entity should demonstrate its independence from Investors other than the Management Entity and Key Personnel.</w:t>
            </w:r>
          </w:p>
          <w:p w14:paraId="6EBECB48" w14:textId="77777777" w:rsidR="00B60761" w:rsidRPr="00B60761" w:rsidRDefault="00B60761" w:rsidP="00B60761">
            <w:pPr>
              <w:pStyle w:val="TableParagraph"/>
              <w:widowControl/>
              <w:spacing w:before="120" w:after="120"/>
              <w:ind w:left="121" w:right="232"/>
              <w:jc w:val="both"/>
              <w:rPr>
                <w:lang w:val="en-US"/>
              </w:rPr>
            </w:pPr>
            <w:r w:rsidRPr="00B60761">
              <w:rPr>
                <w:lang w:val="en-US"/>
              </w:rPr>
              <w:t>The Management Entity must provide human resources with adequate knowledge and competence necessary to make autonomous, rational and profit-motivated Investment Decisions in accordance with the Investment Strategy, and must maintain professional market standards according to the guidelines of Invest Europe, ILPA or other equivalent venture capital or private equity market organizations.</w:t>
            </w:r>
          </w:p>
          <w:p w14:paraId="28896B50" w14:textId="77777777" w:rsidR="00B60761" w:rsidRPr="00B60761" w:rsidRDefault="00B60761" w:rsidP="00B60761">
            <w:pPr>
              <w:pStyle w:val="TableParagraph"/>
              <w:widowControl/>
              <w:spacing w:before="120" w:after="120"/>
              <w:ind w:left="121" w:right="232"/>
              <w:jc w:val="both"/>
              <w:rPr>
                <w:lang w:val="en-US"/>
              </w:rPr>
            </w:pPr>
            <w:r w:rsidRPr="00B60761">
              <w:rPr>
                <w:lang w:val="en-US"/>
              </w:rPr>
              <w:t>The Management Entity may function as:</w:t>
            </w:r>
          </w:p>
          <w:p w14:paraId="3AE6B41B" w14:textId="77777777" w:rsidR="00B60761" w:rsidRPr="00B60761" w:rsidRDefault="00B60761" w:rsidP="00B60761">
            <w:pPr>
              <w:pStyle w:val="TableParagraph"/>
              <w:widowControl/>
              <w:spacing w:before="120" w:after="120"/>
              <w:ind w:left="121" w:right="232"/>
              <w:jc w:val="both"/>
              <w:rPr>
                <w:lang w:val="en-US"/>
              </w:rPr>
            </w:pPr>
            <w:r w:rsidRPr="00B60761">
              <w:rPr>
                <w:lang w:val="en-US"/>
              </w:rPr>
              <w:t>(a) Individuals, forming the internal governing body of a VC Fund (e.g., the board of directors of an equity company that will be a VC Fund after its formation and selection under the Call), or.</w:t>
            </w:r>
          </w:p>
          <w:p w14:paraId="3F9833B2" w14:textId="77777777" w:rsidR="00B60761" w:rsidRPr="00B60761" w:rsidRDefault="00B60761" w:rsidP="00B60761">
            <w:pPr>
              <w:pStyle w:val="TableParagraph"/>
              <w:widowControl/>
              <w:spacing w:before="120" w:after="120"/>
              <w:ind w:left="121" w:right="232"/>
              <w:jc w:val="both"/>
              <w:rPr>
                <w:lang w:val="en-US"/>
              </w:rPr>
            </w:pPr>
            <w:r w:rsidRPr="00B60761">
              <w:rPr>
                <w:lang w:val="en-US"/>
              </w:rPr>
              <w:lastRenderedPageBreak/>
              <w:t>(b) Legal entities, forming the external management body of the VC Fund (e.g., the general partner of a limited joint-stock partnership, which, after its formation and selection under the Call, will manage the VC Fund), or</w:t>
            </w:r>
          </w:p>
          <w:p w14:paraId="4D03FCDE" w14:textId="77777777" w:rsidR="00B60761" w:rsidRPr="00B60761" w:rsidRDefault="00B60761" w:rsidP="00B60761">
            <w:pPr>
              <w:pStyle w:val="TableParagraph"/>
              <w:widowControl/>
              <w:spacing w:before="120" w:after="120"/>
              <w:ind w:left="121" w:right="232"/>
              <w:jc w:val="both"/>
              <w:rPr>
                <w:lang w:val="en-US"/>
              </w:rPr>
            </w:pPr>
            <w:r w:rsidRPr="00B60761">
              <w:rPr>
                <w:lang w:val="en-US"/>
              </w:rPr>
              <w:t>(c) An independent third-party entrepreneur authorized under the laws of the country in which it operates to manage part or all of the VC Fund's investment activities (e.g., an entity to manage part or all of the investment portfolio of an investment fund, which, after its formation and selection under the Call, will be a VC Fund).</w:t>
            </w:r>
          </w:p>
          <w:p w14:paraId="18FFA727" w14:textId="4C3C2561" w:rsidR="00B814AE" w:rsidRPr="00B60761" w:rsidRDefault="00B60761" w:rsidP="00B60761">
            <w:pPr>
              <w:pStyle w:val="TableParagraph"/>
              <w:widowControl/>
              <w:spacing w:before="120" w:after="120"/>
              <w:ind w:left="121" w:right="232"/>
              <w:jc w:val="both"/>
              <w:rPr>
                <w:lang w:val="en-US"/>
              </w:rPr>
            </w:pPr>
            <w:r w:rsidRPr="00B60761">
              <w:rPr>
                <w:lang w:val="en-US"/>
              </w:rPr>
              <w:t>The Management Entity is obliged to inform Investors of any changes in its ownership structure.</w:t>
            </w:r>
          </w:p>
        </w:tc>
      </w:tr>
      <w:tr w:rsidR="00844436" w:rsidRPr="007C1AAD" w14:paraId="1365A524" w14:textId="77777777" w:rsidTr="00BC6DF0">
        <w:trPr>
          <w:trHeight w:val="416"/>
        </w:trPr>
        <w:tc>
          <w:tcPr>
            <w:tcW w:w="4138" w:type="dxa"/>
          </w:tcPr>
          <w:p w14:paraId="563FF064" w14:textId="7AB8793D" w:rsidR="00844436" w:rsidRPr="00475B20" w:rsidRDefault="00475B20" w:rsidP="00A45CFC">
            <w:pPr>
              <w:pStyle w:val="TableParagraph"/>
              <w:numPr>
                <w:ilvl w:val="0"/>
                <w:numId w:val="12"/>
              </w:numPr>
              <w:rPr>
                <w:b/>
                <w:lang w:val="en-US"/>
              </w:rPr>
            </w:pPr>
            <w:r w:rsidRPr="00475B20">
              <w:rPr>
                <w:b/>
                <w:lang w:val="en-US"/>
              </w:rPr>
              <w:lastRenderedPageBreak/>
              <w:t xml:space="preserve">Change of the Managing Entity of </w:t>
            </w:r>
            <w:r>
              <w:rPr>
                <w:b/>
                <w:lang w:val="en-US"/>
              </w:rPr>
              <w:t>VC</w:t>
            </w:r>
            <w:r w:rsidRPr="00475B20">
              <w:rPr>
                <w:b/>
                <w:lang w:val="en-US"/>
              </w:rPr>
              <w:t xml:space="preserve"> Fund</w:t>
            </w:r>
          </w:p>
        </w:tc>
        <w:tc>
          <w:tcPr>
            <w:tcW w:w="9858" w:type="dxa"/>
          </w:tcPr>
          <w:p w14:paraId="7E8D5688" w14:textId="77777777" w:rsidR="006428B1" w:rsidRPr="00647571" w:rsidRDefault="006428B1" w:rsidP="00BC6DF0">
            <w:pPr>
              <w:pStyle w:val="TableParagraph"/>
              <w:spacing w:before="120" w:after="120"/>
              <w:ind w:left="121" w:right="232"/>
              <w:jc w:val="both"/>
              <w:rPr>
                <w:lang w:val="en-US"/>
              </w:rPr>
            </w:pPr>
            <w:r w:rsidRPr="006428B1">
              <w:rPr>
                <w:lang w:val="en-US"/>
              </w:rPr>
              <w:t xml:space="preserve">A change of the Managing Entity may occur as a result of its dismissal (at the initiative of some of the Investors), with cause or without cause. </w:t>
            </w:r>
            <w:r w:rsidRPr="00647571">
              <w:rPr>
                <w:lang w:val="en-US"/>
              </w:rPr>
              <w:t>The decision to dismiss the Managing Entity must be taken by the Investors, e.g. by the Investors Meeting.</w:t>
            </w:r>
          </w:p>
          <w:p w14:paraId="6DF60D35" w14:textId="52E7291B" w:rsidR="00494C99" w:rsidRPr="00475B20" w:rsidRDefault="00475B20" w:rsidP="00BC6DF0">
            <w:pPr>
              <w:pStyle w:val="TableParagraph"/>
              <w:spacing w:before="120" w:after="120"/>
              <w:ind w:left="121" w:right="232"/>
              <w:jc w:val="both"/>
              <w:rPr>
                <w:lang w:val="en-US"/>
              </w:rPr>
            </w:pPr>
            <w:r w:rsidRPr="00475B20">
              <w:rPr>
                <w:lang w:val="en-US"/>
              </w:rPr>
              <w:t>All matters relating to a potential change of the Managing Entity must be regulated and addressed in the Investment Agreement</w:t>
            </w:r>
            <w:r>
              <w:rPr>
                <w:lang w:val="en-US"/>
              </w:rPr>
              <w:t>.</w:t>
            </w:r>
          </w:p>
        </w:tc>
      </w:tr>
      <w:tr w:rsidR="00C74839" w:rsidRPr="007C1AAD" w14:paraId="11035854" w14:textId="77777777" w:rsidTr="0050240A">
        <w:trPr>
          <w:trHeight w:val="274"/>
        </w:trPr>
        <w:tc>
          <w:tcPr>
            <w:tcW w:w="4138" w:type="dxa"/>
          </w:tcPr>
          <w:p w14:paraId="5303AF7B" w14:textId="6A575D48" w:rsidR="00C74839" w:rsidRPr="00D37841" w:rsidRDefault="003A7F58" w:rsidP="00A45CFC">
            <w:pPr>
              <w:pStyle w:val="TableParagraph"/>
              <w:numPr>
                <w:ilvl w:val="0"/>
                <w:numId w:val="12"/>
              </w:numPr>
              <w:rPr>
                <w:b/>
              </w:rPr>
            </w:pPr>
            <w:r w:rsidRPr="003A7F58">
              <w:rPr>
                <w:b/>
              </w:rPr>
              <w:t>Team</w:t>
            </w:r>
          </w:p>
        </w:tc>
        <w:tc>
          <w:tcPr>
            <w:tcW w:w="9858" w:type="dxa"/>
          </w:tcPr>
          <w:p w14:paraId="7959B728" w14:textId="76DDC2D9" w:rsidR="003C3FEC" w:rsidRPr="003C3FEC" w:rsidRDefault="003C3FEC" w:rsidP="003C3FEC">
            <w:pPr>
              <w:pStyle w:val="TableParagraph"/>
              <w:spacing w:before="120" w:after="120"/>
              <w:ind w:left="108" w:right="232"/>
              <w:jc w:val="both"/>
              <w:rPr>
                <w:lang w:val="en-US"/>
              </w:rPr>
            </w:pPr>
            <w:r w:rsidRPr="003C3FEC">
              <w:rPr>
                <w:lang w:val="en-US"/>
              </w:rPr>
              <w:t xml:space="preserve">The Tenderer is required to establish a Team, which will include members of the Key Personnel, other members of the Investment Committee, and additional persons with the background and experience necessary to carry out investment activities of the VC Fund and dedicated to carrying out operational activities of the VC Fund within the VC or the Management Entity. The Team should include individuals with the skills necessary to make investments in a sector consistent with the Investment Strategy and Objective of the </w:t>
            </w:r>
            <w:r w:rsidR="00F807B1">
              <w:rPr>
                <w:lang w:val="en-US"/>
              </w:rPr>
              <w:t>Deep Tech</w:t>
            </w:r>
            <w:r w:rsidRPr="003C3FEC">
              <w:rPr>
                <w:lang w:val="en-US"/>
              </w:rPr>
              <w:t xml:space="preserve"> Program.</w:t>
            </w:r>
          </w:p>
          <w:p w14:paraId="01D47D8F" w14:textId="77777777" w:rsidR="003C3FEC" w:rsidRPr="003C3FEC" w:rsidRDefault="003C3FEC" w:rsidP="003C3FEC">
            <w:pPr>
              <w:pStyle w:val="TableParagraph"/>
              <w:spacing w:before="120" w:after="120"/>
              <w:ind w:left="108" w:right="232"/>
              <w:jc w:val="both"/>
              <w:rPr>
                <w:lang w:val="en-US"/>
              </w:rPr>
            </w:pPr>
            <w:r w:rsidRPr="003C3FEC">
              <w:rPr>
                <w:lang w:val="en-US"/>
              </w:rPr>
              <w:t>The part of the Team responsible for investment activities of the VC Fund must work from the territory of Poland.</w:t>
            </w:r>
          </w:p>
          <w:p w14:paraId="4FE18C86" w14:textId="77777777" w:rsidR="003C3FEC" w:rsidRPr="003C3FEC" w:rsidRDefault="003C3FEC" w:rsidP="003C3FEC">
            <w:pPr>
              <w:pStyle w:val="TableParagraph"/>
              <w:spacing w:before="120" w:after="120"/>
              <w:ind w:left="108" w:right="232"/>
              <w:jc w:val="both"/>
              <w:rPr>
                <w:lang w:val="en-US"/>
              </w:rPr>
            </w:pPr>
            <w:r w:rsidRPr="003C3FEC">
              <w:rPr>
                <w:lang w:val="en-US"/>
              </w:rPr>
              <w:t xml:space="preserve">The qualitative evaluation of the offer will include the international network of advisors and their competence in the defense area and experience in the implementation of dual-use solutions. </w:t>
            </w:r>
          </w:p>
          <w:p w14:paraId="4F6FD9CC" w14:textId="6F8C5D7C" w:rsidR="00C74839" w:rsidRPr="003C3FEC" w:rsidRDefault="003C3FEC" w:rsidP="003C3FEC">
            <w:pPr>
              <w:pStyle w:val="TableParagraph"/>
              <w:spacing w:before="120" w:after="120"/>
              <w:ind w:left="121" w:right="232"/>
              <w:jc w:val="both"/>
              <w:rPr>
                <w:lang w:val="en-US"/>
              </w:rPr>
            </w:pPr>
            <w:r w:rsidRPr="003C3FEC">
              <w:rPr>
                <w:lang w:val="en-US"/>
              </w:rPr>
              <w:t xml:space="preserve">The </w:t>
            </w:r>
            <w:r w:rsidR="00D61317">
              <w:rPr>
                <w:lang w:val="en-US"/>
              </w:rPr>
              <w:t>tenderer</w:t>
            </w:r>
            <w:r w:rsidRPr="003C3FEC">
              <w:rPr>
                <w:lang w:val="en-US"/>
              </w:rPr>
              <w:t xml:space="preserve"> is responsible for obliging the Team to maintain professional market standards according to the guidelines of Invest Europe, ILPA or other equivalent PE/VC market organizations. Dedicated human resources, declared time commitment of individual Team members and proposed distribution of Carried Interest should be adequate to the size and Investment Strategy.</w:t>
            </w:r>
          </w:p>
        </w:tc>
      </w:tr>
      <w:tr w:rsidR="00C74839" w:rsidRPr="007C1AAD" w14:paraId="659FD63C" w14:textId="77777777">
        <w:trPr>
          <w:trHeight w:val="1046"/>
        </w:trPr>
        <w:tc>
          <w:tcPr>
            <w:tcW w:w="4138" w:type="dxa"/>
          </w:tcPr>
          <w:p w14:paraId="159BBBFA" w14:textId="15524B89" w:rsidR="00C74839" w:rsidRPr="00D37841" w:rsidRDefault="003C3FEC" w:rsidP="00A45CFC">
            <w:pPr>
              <w:pStyle w:val="TableParagraph"/>
              <w:numPr>
                <w:ilvl w:val="0"/>
                <w:numId w:val="12"/>
              </w:numPr>
              <w:rPr>
                <w:b/>
              </w:rPr>
            </w:pPr>
            <w:proofErr w:type="spellStart"/>
            <w:r>
              <w:rPr>
                <w:b/>
              </w:rPr>
              <w:t>Key</w:t>
            </w:r>
            <w:proofErr w:type="spellEnd"/>
            <w:r>
              <w:rPr>
                <w:b/>
              </w:rPr>
              <w:t xml:space="preserve"> </w:t>
            </w:r>
            <w:proofErr w:type="spellStart"/>
            <w:r>
              <w:rPr>
                <w:b/>
              </w:rPr>
              <w:t>Person</w:t>
            </w:r>
            <w:r w:rsidR="00B12A9A">
              <w:rPr>
                <w:b/>
              </w:rPr>
              <w:t>n</w:t>
            </w:r>
            <w:r>
              <w:rPr>
                <w:b/>
              </w:rPr>
              <w:t>el</w:t>
            </w:r>
            <w:proofErr w:type="spellEnd"/>
          </w:p>
        </w:tc>
        <w:tc>
          <w:tcPr>
            <w:tcW w:w="9858" w:type="dxa"/>
          </w:tcPr>
          <w:p w14:paraId="60A2DC80" w14:textId="32FAC2D6" w:rsidR="00BD6B76" w:rsidRPr="00BD6B76" w:rsidRDefault="00BD6B76" w:rsidP="00BD6B76">
            <w:pPr>
              <w:pStyle w:val="TableParagraph"/>
              <w:spacing w:before="120" w:after="120"/>
              <w:ind w:left="121" w:right="232"/>
              <w:jc w:val="both"/>
              <w:rPr>
                <w:lang w:val="en-US"/>
              </w:rPr>
            </w:pPr>
            <w:r w:rsidRPr="00BD6B76">
              <w:rPr>
                <w:lang w:val="en-US"/>
              </w:rPr>
              <w:t xml:space="preserve">The Tenderer is required to identify Key Personnel with relevant experience, skills and knowledge in the management of investment activities and knowledge of the venture capital or private equity market, making the implementation of the Investment Strategy </w:t>
            </w:r>
            <w:r w:rsidR="007A7467">
              <w:rPr>
                <w:lang w:val="en-US"/>
              </w:rPr>
              <w:t>feasible</w:t>
            </w:r>
            <w:r w:rsidRPr="00BD6B76">
              <w:rPr>
                <w:lang w:val="en-US"/>
              </w:rPr>
              <w:t>.</w:t>
            </w:r>
          </w:p>
          <w:p w14:paraId="62F2165B" w14:textId="77777777" w:rsidR="00BD6B76" w:rsidRPr="00BD6B76" w:rsidRDefault="00BD6B76" w:rsidP="00BD6B76">
            <w:pPr>
              <w:pStyle w:val="TableParagraph"/>
              <w:spacing w:before="120" w:after="120"/>
              <w:ind w:left="121" w:right="232"/>
              <w:jc w:val="both"/>
              <w:rPr>
                <w:lang w:val="en-US"/>
              </w:rPr>
            </w:pPr>
            <w:r w:rsidRPr="00BD6B76">
              <w:rPr>
                <w:lang w:val="en-US"/>
              </w:rPr>
              <w:lastRenderedPageBreak/>
              <w:t xml:space="preserve">The responsibilities of the Key Personnel will include, in particular, managing the VC Fund, and representing the Management Entity. </w:t>
            </w:r>
          </w:p>
          <w:p w14:paraId="7C50848F" w14:textId="77777777" w:rsidR="00BD6B76" w:rsidRPr="00BD6B76" w:rsidRDefault="00BD6B76" w:rsidP="00BD6B76">
            <w:pPr>
              <w:pStyle w:val="TableParagraph"/>
              <w:spacing w:before="120" w:after="120"/>
              <w:ind w:left="121" w:right="232"/>
              <w:jc w:val="both"/>
              <w:rPr>
                <w:lang w:val="en-US"/>
              </w:rPr>
            </w:pPr>
            <w:r w:rsidRPr="00BD6B76">
              <w:rPr>
                <w:lang w:val="en-US"/>
              </w:rPr>
              <w:t xml:space="preserve">At least two members of the Key Personnel will be dedicated for a minimum of 80% of professional time to the VC Fund during the VC Fund's investment period. </w:t>
            </w:r>
          </w:p>
          <w:p w14:paraId="37FA6A8B" w14:textId="77777777" w:rsidR="00BD6B76" w:rsidRPr="00BD6B76" w:rsidRDefault="00BD6B76" w:rsidP="00BD6B76">
            <w:pPr>
              <w:pStyle w:val="TableParagraph"/>
              <w:spacing w:before="120" w:after="120"/>
              <w:ind w:left="121" w:right="232"/>
              <w:jc w:val="both"/>
              <w:rPr>
                <w:lang w:val="en-US"/>
              </w:rPr>
            </w:pPr>
            <w:r w:rsidRPr="00BD6B76">
              <w:rPr>
                <w:lang w:val="en-US"/>
              </w:rPr>
              <w:t xml:space="preserve">The change of Key Personnel members requires the approval of a majority of the Investors. </w:t>
            </w:r>
          </w:p>
          <w:p w14:paraId="128724EA" w14:textId="51286A5A" w:rsidR="00C74839" w:rsidRPr="00F37F1B" w:rsidRDefault="00BD6B76" w:rsidP="00BD6B76">
            <w:pPr>
              <w:pStyle w:val="TableParagraph"/>
              <w:spacing w:before="120" w:after="120"/>
              <w:ind w:left="121" w:right="232"/>
              <w:jc w:val="both"/>
              <w:rPr>
                <w:lang w:val="en-US"/>
              </w:rPr>
            </w:pPr>
            <w:r w:rsidRPr="00BD6B76">
              <w:rPr>
                <w:lang w:val="en-US"/>
              </w:rPr>
              <w:t xml:space="preserve">Detailed issues should be addressed in the Investment Agreement. </w:t>
            </w:r>
            <w:r w:rsidRPr="00F37F1B">
              <w:rPr>
                <w:lang w:val="en-US"/>
              </w:rPr>
              <w:t>The proposed solutions should not deviate from ILPA's solutions and standards</w:t>
            </w:r>
            <w:r w:rsidR="00C74839" w:rsidRPr="00F37F1B">
              <w:rPr>
                <w:lang w:val="en-US"/>
              </w:rPr>
              <w:t>.</w:t>
            </w:r>
          </w:p>
        </w:tc>
      </w:tr>
      <w:tr w:rsidR="00C74839" w:rsidRPr="007C1AAD" w14:paraId="2933AA6F" w14:textId="77777777" w:rsidTr="00B03091">
        <w:trPr>
          <w:trHeight w:val="1046"/>
        </w:trPr>
        <w:tc>
          <w:tcPr>
            <w:tcW w:w="4138" w:type="dxa"/>
          </w:tcPr>
          <w:p w14:paraId="6A9EA553" w14:textId="78770361" w:rsidR="00C74839" w:rsidRDefault="00F37F1B" w:rsidP="00A45CFC">
            <w:pPr>
              <w:pStyle w:val="TableParagraph"/>
              <w:numPr>
                <w:ilvl w:val="0"/>
                <w:numId w:val="12"/>
              </w:numPr>
              <w:rPr>
                <w:rFonts w:ascii="Calibri" w:hAnsi="Calibri" w:cs="Calibri"/>
                <w:b/>
              </w:rPr>
            </w:pPr>
            <w:proofErr w:type="spellStart"/>
            <w:r w:rsidRPr="00F37F1B">
              <w:rPr>
                <w:b/>
              </w:rPr>
              <w:lastRenderedPageBreak/>
              <w:t>Polish</w:t>
            </w:r>
            <w:proofErr w:type="spellEnd"/>
            <w:r w:rsidRPr="00F37F1B">
              <w:rPr>
                <w:b/>
              </w:rPr>
              <w:t xml:space="preserve"> </w:t>
            </w:r>
            <w:proofErr w:type="spellStart"/>
            <w:r w:rsidRPr="00F37F1B">
              <w:rPr>
                <w:b/>
              </w:rPr>
              <w:t>Eligible</w:t>
            </w:r>
            <w:proofErr w:type="spellEnd"/>
            <w:r w:rsidRPr="00F37F1B">
              <w:rPr>
                <w:b/>
              </w:rPr>
              <w:t xml:space="preserve"> </w:t>
            </w:r>
            <w:proofErr w:type="spellStart"/>
            <w:r w:rsidRPr="00F37F1B">
              <w:rPr>
                <w:b/>
              </w:rPr>
              <w:t>Investments</w:t>
            </w:r>
            <w:proofErr w:type="spellEnd"/>
          </w:p>
        </w:tc>
        <w:tc>
          <w:tcPr>
            <w:tcW w:w="9858" w:type="dxa"/>
          </w:tcPr>
          <w:p w14:paraId="01D9791C" w14:textId="7CA1643A" w:rsidR="00CC56EF" w:rsidRPr="00CC56EF" w:rsidRDefault="00CC56EF" w:rsidP="00CC56EF">
            <w:pPr>
              <w:pStyle w:val="TableParagraph"/>
              <w:spacing w:before="120" w:after="120"/>
              <w:ind w:left="121" w:right="232"/>
              <w:jc w:val="both"/>
              <w:rPr>
                <w:lang w:val="en-US"/>
              </w:rPr>
            </w:pPr>
            <w:r w:rsidRPr="00CC56EF">
              <w:rPr>
                <w:lang w:val="en-US"/>
              </w:rPr>
              <w:t xml:space="preserve">Polish Eligible Investment means investment in a company that meets </w:t>
            </w:r>
            <w:r w:rsidR="00647571">
              <w:rPr>
                <w:lang w:val="en-US"/>
              </w:rPr>
              <w:t xml:space="preserve">at least </w:t>
            </w:r>
            <w:r w:rsidRPr="00CC56EF">
              <w:rPr>
                <w:lang w:val="en-US"/>
              </w:rPr>
              <w:t>one of the following conditions:</w:t>
            </w:r>
          </w:p>
          <w:p w14:paraId="0F07C78C" w14:textId="77777777" w:rsidR="00CC56EF" w:rsidRPr="00CC56EF" w:rsidRDefault="00CC56EF" w:rsidP="00CC56EF">
            <w:pPr>
              <w:pStyle w:val="TableParagraph"/>
              <w:spacing w:before="120" w:after="120"/>
              <w:ind w:left="121" w:right="232"/>
              <w:jc w:val="both"/>
              <w:rPr>
                <w:lang w:val="en-US"/>
              </w:rPr>
            </w:pPr>
            <w:r w:rsidRPr="00CC56EF">
              <w:rPr>
                <w:lang w:val="en-US"/>
              </w:rPr>
              <w:t>1. it has a registered office in the Republic of Poland and conducts business in Poland.</w:t>
            </w:r>
          </w:p>
          <w:p w14:paraId="387EF354" w14:textId="77777777" w:rsidR="00CC56EF" w:rsidRPr="00CC56EF" w:rsidRDefault="00CC56EF" w:rsidP="00CC56EF">
            <w:pPr>
              <w:pStyle w:val="TableParagraph"/>
              <w:spacing w:before="120" w:after="120"/>
              <w:ind w:left="121" w:right="232"/>
              <w:jc w:val="both"/>
              <w:rPr>
                <w:lang w:val="en-US"/>
              </w:rPr>
            </w:pPr>
            <w:r w:rsidRPr="00CC56EF">
              <w:rPr>
                <w:lang w:val="en-US"/>
              </w:rPr>
              <w:t>2. It is established in a NATO member country and additionally meets at least one of the following criteria:</w:t>
            </w:r>
          </w:p>
          <w:p w14:paraId="7949C148" w14:textId="531FDB31" w:rsidR="00CC56EF" w:rsidRPr="00CC56EF" w:rsidRDefault="00CC56EF" w:rsidP="00A37934">
            <w:pPr>
              <w:pStyle w:val="TableParagraph"/>
              <w:numPr>
                <w:ilvl w:val="1"/>
                <w:numId w:val="21"/>
              </w:numPr>
              <w:spacing w:before="120" w:after="120"/>
              <w:ind w:right="232"/>
              <w:jc w:val="both"/>
              <w:rPr>
                <w:lang w:val="en-US"/>
              </w:rPr>
            </w:pPr>
            <w:r w:rsidRPr="00CC56EF">
              <w:rPr>
                <w:lang w:val="en-US"/>
              </w:rPr>
              <w:t>At least half of its revenues or sales come from Poland.</w:t>
            </w:r>
          </w:p>
          <w:p w14:paraId="1D88CE8F" w14:textId="6A17D7FC" w:rsidR="00CC56EF" w:rsidRPr="00CC56EF" w:rsidRDefault="00CC56EF" w:rsidP="00A37934">
            <w:pPr>
              <w:pStyle w:val="TableParagraph"/>
              <w:numPr>
                <w:ilvl w:val="1"/>
                <w:numId w:val="21"/>
              </w:numPr>
              <w:spacing w:before="120" w:after="120"/>
              <w:ind w:right="232"/>
              <w:jc w:val="both"/>
              <w:rPr>
                <w:lang w:val="en-US"/>
              </w:rPr>
            </w:pPr>
            <w:r w:rsidRPr="00CC56EF">
              <w:rPr>
                <w:lang w:val="en-US"/>
              </w:rPr>
              <w:t>At least half of its fixed or intangible assets are located in Poland.</w:t>
            </w:r>
          </w:p>
          <w:p w14:paraId="246910E7" w14:textId="075851F2" w:rsidR="00CC56EF" w:rsidRPr="00CC56EF" w:rsidRDefault="00CC56EF" w:rsidP="00A37934">
            <w:pPr>
              <w:pStyle w:val="TableParagraph"/>
              <w:numPr>
                <w:ilvl w:val="1"/>
                <w:numId w:val="21"/>
              </w:numPr>
              <w:spacing w:before="120" w:after="120"/>
              <w:ind w:right="232"/>
              <w:jc w:val="both"/>
              <w:rPr>
                <w:lang w:val="en-US"/>
              </w:rPr>
            </w:pPr>
            <w:r w:rsidRPr="00CC56EF">
              <w:rPr>
                <w:lang w:val="en-US"/>
              </w:rPr>
              <w:t>At least one of its main founders is a Polish citizen and identifies the company as Polish.</w:t>
            </w:r>
          </w:p>
          <w:p w14:paraId="6DBA364C" w14:textId="17C597CA" w:rsidR="00CC56EF" w:rsidRPr="00CC56EF" w:rsidRDefault="00CC56EF" w:rsidP="00A37934">
            <w:pPr>
              <w:pStyle w:val="TableParagraph"/>
              <w:numPr>
                <w:ilvl w:val="1"/>
                <w:numId w:val="21"/>
              </w:numPr>
              <w:spacing w:before="120" w:after="120"/>
              <w:ind w:right="232"/>
              <w:jc w:val="both"/>
              <w:rPr>
                <w:lang w:val="en-US"/>
              </w:rPr>
            </w:pPr>
            <w:r w:rsidRPr="00CC56EF">
              <w:rPr>
                <w:lang w:val="en-US"/>
              </w:rPr>
              <w:t>At least half of its employees are employed in Poland.</w:t>
            </w:r>
          </w:p>
          <w:p w14:paraId="1BC1ED49" w14:textId="219CBCBC" w:rsidR="00CC56EF" w:rsidRPr="00CC56EF" w:rsidRDefault="00CC56EF" w:rsidP="00A37934">
            <w:pPr>
              <w:pStyle w:val="TableParagraph"/>
              <w:numPr>
                <w:ilvl w:val="1"/>
                <w:numId w:val="21"/>
              </w:numPr>
              <w:spacing w:before="120" w:after="120"/>
              <w:ind w:right="232"/>
              <w:jc w:val="both"/>
              <w:rPr>
                <w:lang w:val="en-US"/>
              </w:rPr>
            </w:pPr>
            <w:r w:rsidRPr="00CC56EF">
              <w:rPr>
                <w:lang w:val="en-US"/>
              </w:rPr>
              <w:t>It is a tax resident or has its main center of interest in Poland.</w:t>
            </w:r>
          </w:p>
          <w:p w14:paraId="79B8BDBE" w14:textId="36F7B372" w:rsidR="00CC56EF" w:rsidRPr="00CC56EF" w:rsidRDefault="00CC56EF" w:rsidP="00A37934">
            <w:pPr>
              <w:pStyle w:val="TableParagraph"/>
              <w:numPr>
                <w:ilvl w:val="1"/>
                <w:numId w:val="21"/>
              </w:numPr>
              <w:spacing w:before="120" w:after="120"/>
              <w:ind w:right="232"/>
              <w:jc w:val="both"/>
              <w:rPr>
                <w:lang w:val="en-US"/>
              </w:rPr>
            </w:pPr>
            <w:r w:rsidRPr="00CC56EF">
              <w:rPr>
                <w:lang w:val="en-US"/>
              </w:rPr>
              <w:t>Its business activities may directly affect the defense capabilities (including security, resilience, intelligence) of Poland</w:t>
            </w:r>
          </w:p>
          <w:p w14:paraId="6339530B" w14:textId="5A7E415F" w:rsidR="00C74839" w:rsidRPr="00CC56EF" w:rsidRDefault="00CC56EF" w:rsidP="00A37934">
            <w:pPr>
              <w:pStyle w:val="TableParagraph"/>
              <w:numPr>
                <w:ilvl w:val="1"/>
                <w:numId w:val="21"/>
              </w:numPr>
              <w:spacing w:before="120" w:after="120"/>
              <w:ind w:right="232"/>
              <w:jc w:val="both"/>
              <w:rPr>
                <w:lang w:val="en-US"/>
              </w:rPr>
            </w:pPr>
            <w:r w:rsidRPr="00CC56EF">
              <w:rPr>
                <w:lang w:val="en-US"/>
              </w:rPr>
              <w:t>Can otherwise be shown to have business activities in Poland that are critical to the company as a whole.</w:t>
            </w:r>
          </w:p>
        </w:tc>
      </w:tr>
      <w:tr w:rsidR="00C74839" w:rsidRPr="007C1AAD" w14:paraId="216E9247" w14:textId="77777777" w:rsidTr="00F73514">
        <w:trPr>
          <w:trHeight w:val="424"/>
        </w:trPr>
        <w:tc>
          <w:tcPr>
            <w:tcW w:w="4138" w:type="dxa"/>
          </w:tcPr>
          <w:p w14:paraId="6912A28D" w14:textId="3FED96C0" w:rsidR="00C74839" w:rsidRPr="00272A51" w:rsidRDefault="00272A51" w:rsidP="00A45CFC">
            <w:pPr>
              <w:pStyle w:val="TableParagraph"/>
              <w:numPr>
                <w:ilvl w:val="0"/>
                <w:numId w:val="12"/>
              </w:numPr>
              <w:rPr>
                <w:rFonts w:ascii="Calibri" w:hAnsi="Calibri" w:cs="Calibri"/>
                <w:b/>
                <w:lang w:val="en-US"/>
              </w:rPr>
            </w:pPr>
            <w:r w:rsidRPr="00272A51">
              <w:rPr>
                <w:b/>
                <w:lang w:val="en-US"/>
              </w:rPr>
              <w:t>VC Fund</w:t>
            </w:r>
            <w:r w:rsidR="00FB46AA">
              <w:rPr>
                <w:b/>
                <w:lang w:val="en-US"/>
              </w:rPr>
              <w:t xml:space="preserve"> financials</w:t>
            </w:r>
          </w:p>
        </w:tc>
        <w:tc>
          <w:tcPr>
            <w:tcW w:w="9858" w:type="dxa"/>
          </w:tcPr>
          <w:p w14:paraId="31764553" w14:textId="5B3C7225" w:rsidR="001309C1" w:rsidRPr="001309C1" w:rsidRDefault="001309C1" w:rsidP="001309C1">
            <w:pPr>
              <w:spacing w:before="120" w:after="120"/>
              <w:ind w:left="131" w:right="232"/>
              <w:jc w:val="both"/>
              <w:rPr>
                <w:rFonts w:cstheme="minorHAnsi"/>
                <w:lang w:val="en-US"/>
              </w:rPr>
            </w:pPr>
            <w:r w:rsidRPr="001309C1">
              <w:rPr>
                <w:rFonts w:cstheme="minorHAnsi"/>
                <w:lang w:val="en-US"/>
              </w:rPr>
              <w:t>Declared Capitalization contributions includes:</w:t>
            </w:r>
          </w:p>
          <w:p w14:paraId="214E57C6" w14:textId="29698E1E" w:rsidR="001309C1" w:rsidRPr="00A37934" w:rsidRDefault="001309C1" w:rsidP="00A37934">
            <w:pPr>
              <w:pStyle w:val="Akapitzlist"/>
              <w:numPr>
                <w:ilvl w:val="0"/>
                <w:numId w:val="18"/>
              </w:numPr>
              <w:spacing w:before="120" w:after="120"/>
              <w:ind w:right="232"/>
              <w:jc w:val="both"/>
              <w:rPr>
                <w:rFonts w:cstheme="minorHAnsi"/>
                <w:lang w:val="en-US"/>
              </w:rPr>
            </w:pPr>
            <w:r w:rsidRPr="00A37934">
              <w:rPr>
                <w:rFonts w:cstheme="minorHAnsi"/>
                <w:lang w:val="en-US"/>
              </w:rPr>
              <w:t>Investment Budget - specifying the VC Fund's total investment expenses;</w:t>
            </w:r>
          </w:p>
          <w:p w14:paraId="5589F981" w14:textId="1EB50DE6" w:rsidR="001309C1" w:rsidRPr="00A37934" w:rsidRDefault="001309C1" w:rsidP="00A37934">
            <w:pPr>
              <w:pStyle w:val="Akapitzlist"/>
              <w:numPr>
                <w:ilvl w:val="0"/>
                <w:numId w:val="18"/>
              </w:numPr>
              <w:spacing w:before="120" w:after="120"/>
              <w:ind w:right="232"/>
              <w:jc w:val="both"/>
              <w:rPr>
                <w:rFonts w:cstheme="minorHAnsi"/>
                <w:lang w:val="en-US"/>
              </w:rPr>
            </w:pPr>
            <w:r w:rsidRPr="00A37934">
              <w:rPr>
                <w:rFonts w:cstheme="minorHAnsi"/>
                <w:lang w:val="en-US"/>
              </w:rPr>
              <w:t>Operating Budget - which includes the VC Fund's establishment costs and other direct costs of the VC Fund, a catalog of which will be specified in the Investment Agreement;</w:t>
            </w:r>
          </w:p>
          <w:p w14:paraId="2935BB02" w14:textId="561CC26E" w:rsidR="001309C1" w:rsidRPr="00A37934" w:rsidRDefault="001309C1" w:rsidP="00A37934">
            <w:pPr>
              <w:pStyle w:val="Akapitzlist"/>
              <w:numPr>
                <w:ilvl w:val="0"/>
                <w:numId w:val="18"/>
              </w:numPr>
              <w:spacing w:before="120" w:after="120"/>
              <w:ind w:right="232"/>
              <w:jc w:val="both"/>
              <w:rPr>
                <w:rFonts w:cstheme="minorHAnsi"/>
                <w:lang w:val="en-US"/>
              </w:rPr>
            </w:pPr>
            <w:r w:rsidRPr="00A37934">
              <w:rPr>
                <w:rFonts w:cstheme="minorHAnsi"/>
                <w:lang w:val="en-US"/>
              </w:rPr>
              <w:t>Management Fee - payable to the Management Entity for activities related to the management of the VC Fund.</w:t>
            </w:r>
          </w:p>
          <w:p w14:paraId="0AF2D8A9" w14:textId="5374915E" w:rsidR="00B0432A" w:rsidRPr="001309C1" w:rsidRDefault="001309C1" w:rsidP="001309C1">
            <w:pPr>
              <w:widowControl/>
              <w:autoSpaceDE/>
              <w:autoSpaceDN/>
              <w:spacing w:before="120" w:after="120"/>
              <w:ind w:left="121" w:right="232"/>
              <w:jc w:val="both"/>
              <w:rPr>
                <w:lang w:val="en-US"/>
              </w:rPr>
            </w:pPr>
            <w:r w:rsidRPr="001309C1">
              <w:rPr>
                <w:rFonts w:cstheme="minorHAnsi"/>
                <w:lang w:val="en-US"/>
              </w:rPr>
              <w:lastRenderedPageBreak/>
              <w:t xml:space="preserve">The amount of the Management Fee proposed by the </w:t>
            </w:r>
            <w:r>
              <w:rPr>
                <w:rFonts w:cstheme="minorHAnsi"/>
                <w:lang w:val="en-US"/>
              </w:rPr>
              <w:t>Tenderer</w:t>
            </w:r>
            <w:r w:rsidRPr="001309C1">
              <w:rPr>
                <w:rFonts w:cstheme="minorHAnsi"/>
                <w:lang w:val="en-US"/>
              </w:rPr>
              <w:t xml:space="preserve"> will be formed on market terms, with the assumption that during the Investment Period it will be equal to max. 2.5% of the </w:t>
            </w:r>
            <w:r w:rsidR="00647571">
              <w:rPr>
                <w:rFonts w:cstheme="minorHAnsi"/>
                <w:lang w:val="en-US"/>
              </w:rPr>
              <w:t>Declared C</w:t>
            </w:r>
            <w:r w:rsidRPr="001309C1">
              <w:rPr>
                <w:rFonts w:cstheme="minorHAnsi"/>
                <w:lang w:val="en-US"/>
              </w:rPr>
              <w:t>apitalization of the VC Fund, during the exit period max. 2.5% o</w:t>
            </w:r>
            <w:r w:rsidR="007C1AAD">
              <w:rPr>
                <w:rFonts w:cstheme="minorHAnsi"/>
                <w:lang w:val="en-US"/>
              </w:rPr>
              <w:t>f</w:t>
            </w:r>
            <w:r w:rsidRPr="001309C1">
              <w:rPr>
                <w:rFonts w:cstheme="minorHAnsi"/>
                <w:lang w:val="en-US"/>
              </w:rPr>
              <w:t xml:space="preserve"> the net</w:t>
            </w:r>
            <w:r w:rsidR="007C1AAD">
              <w:rPr>
                <w:rFonts w:cstheme="minorHAnsi"/>
                <w:lang w:val="en-US"/>
              </w:rPr>
              <w:t xml:space="preserve"> investment cost</w:t>
            </w:r>
            <w:r w:rsidRPr="001309C1">
              <w:rPr>
                <w:rFonts w:cstheme="minorHAnsi"/>
                <w:lang w:val="en-US"/>
              </w:rPr>
              <w:t xml:space="preserve">, and the value of the fee paid during the VC Fund will not exceed 20% of the </w:t>
            </w:r>
            <w:r w:rsidR="00E4614B">
              <w:rPr>
                <w:rFonts w:cstheme="minorHAnsi"/>
                <w:lang w:val="en-US"/>
              </w:rPr>
              <w:t>total</w:t>
            </w:r>
            <w:r w:rsidRPr="001309C1">
              <w:rPr>
                <w:rFonts w:cstheme="minorHAnsi"/>
                <w:lang w:val="en-US"/>
              </w:rPr>
              <w:t xml:space="preserve"> </w:t>
            </w:r>
            <w:r w:rsidR="00E4614B">
              <w:rPr>
                <w:rFonts w:cstheme="minorHAnsi"/>
                <w:lang w:val="en-US"/>
              </w:rPr>
              <w:t>c</w:t>
            </w:r>
            <w:r w:rsidRPr="001309C1">
              <w:rPr>
                <w:rFonts w:cstheme="minorHAnsi"/>
                <w:lang w:val="en-US"/>
              </w:rPr>
              <w:t>apitalization.</w:t>
            </w:r>
          </w:p>
        </w:tc>
      </w:tr>
      <w:tr w:rsidR="008412B9" w:rsidRPr="007C1AAD" w14:paraId="699B460D" w14:textId="77777777" w:rsidTr="00F73514">
        <w:trPr>
          <w:trHeight w:val="888"/>
        </w:trPr>
        <w:tc>
          <w:tcPr>
            <w:tcW w:w="4138" w:type="dxa"/>
          </w:tcPr>
          <w:p w14:paraId="6C09E43B" w14:textId="2FA35F01" w:rsidR="00A10A92" w:rsidRPr="0042285E" w:rsidRDefault="00A87420" w:rsidP="00A45CFC">
            <w:pPr>
              <w:pStyle w:val="TableParagraph"/>
              <w:numPr>
                <w:ilvl w:val="0"/>
                <w:numId w:val="12"/>
              </w:numPr>
              <w:rPr>
                <w:b/>
              </w:rPr>
            </w:pPr>
            <w:r w:rsidRPr="00A87420">
              <w:rPr>
                <w:b/>
              </w:rPr>
              <w:lastRenderedPageBreak/>
              <w:t xml:space="preserve">Management </w:t>
            </w:r>
            <w:proofErr w:type="spellStart"/>
            <w:r w:rsidRPr="00A87420">
              <w:rPr>
                <w:b/>
              </w:rPr>
              <w:t>Entity's</w:t>
            </w:r>
            <w:proofErr w:type="spellEnd"/>
            <w:r w:rsidRPr="00A87420">
              <w:rPr>
                <w:b/>
              </w:rPr>
              <w:t xml:space="preserve"> </w:t>
            </w:r>
            <w:proofErr w:type="spellStart"/>
            <w:r w:rsidRPr="00A87420">
              <w:rPr>
                <w:b/>
              </w:rPr>
              <w:t>Contribution</w:t>
            </w:r>
            <w:proofErr w:type="spellEnd"/>
          </w:p>
        </w:tc>
        <w:tc>
          <w:tcPr>
            <w:tcW w:w="9858" w:type="dxa"/>
          </w:tcPr>
          <w:p w14:paraId="46CDE638" w14:textId="4CEB01F7" w:rsidR="00097AEE" w:rsidRPr="00097AEE" w:rsidRDefault="00097AEE" w:rsidP="00097AEE">
            <w:pPr>
              <w:pStyle w:val="TableParagraph"/>
              <w:spacing w:before="120" w:after="120"/>
              <w:ind w:left="108" w:right="232"/>
              <w:jc w:val="both"/>
              <w:rPr>
                <w:lang w:val="en-US"/>
              </w:rPr>
            </w:pPr>
            <w:r>
              <w:rPr>
                <w:lang w:val="en-US"/>
              </w:rPr>
              <w:t>Min.</w:t>
            </w:r>
            <w:r w:rsidRPr="00097AEE">
              <w:rPr>
                <w:lang w:val="en-US"/>
              </w:rPr>
              <w:t xml:space="preserve"> 1% of the </w:t>
            </w:r>
            <w:r w:rsidR="00647571">
              <w:rPr>
                <w:lang w:val="en-US"/>
              </w:rPr>
              <w:t>Declared</w:t>
            </w:r>
            <w:r w:rsidRPr="00097AEE">
              <w:rPr>
                <w:lang w:val="en-US"/>
              </w:rPr>
              <w:t xml:space="preserve"> Capitalization.</w:t>
            </w:r>
          </w:p>
          <w:p w14:paraId="52859468" w14:textId="357270A6" w:rsidR="008412B9" w:rsidRPr="00097AEE" w:rsidRDefault="00097AEE" w:rsidP="00097AEE">
            <w:pPr>
              <w:spacing w:before="120" w:after="120"/>
              <w:ind w:left="121" w:right="232"/>
              <w:jc w:val="both"/>
              <w:rPr>
                <w:rFonts w:cstheme="minorHAnsi"/>
                <w:color w:val="FF0000"/>
                <w:lang w:val="en-US"/>
              </w:rPr>
            </w:pPr>
            <w:r w:rsidRPr="00097AEE">
              <w:rPr>
                <w:lang w:val="en-US"/>
              </w:rPr>
              <w:t xml:space="preserve">The Management Entity's contribution </w:t>
            </w:r>
            <w:r w:rsidR="00C35ACC">
              <w:rPr>
                <w:lang w:val="en-US"/>
              </w:rPr>
              <w:t>shall</w:t>
            </w:r>
            <w:r w:rsidRPr="00097AEE">
              <w:rPr>
                <w:lang w:val="en-US"/>
              </w:rPr>
              <w:t xml:space="preserve"> be made with cash.</w:t>
            </w:r>
          </w:p>
        </w:tc>
      </w:tr>
      <w:tr w:rsidR="00A10A92" w:rsidRPr="007C1AAD" w14:paraId="03E3CE79" w14:textId="77777777" w:rsidTr="00B03091">
        <w:trPr>
          <w:trHeight w:val="1046"/>
        </w:trPr>
        <w:tc>
          <w:tcPr>
            <w:tcW w:w="4138" w:type="dxa"/>
          </w:tcPr>
          <w:p w14:paraId="092C26CB" w14:textId="3E274AFC" w:rsidR="00A10A92" w:rsidDel="00BC6DF0" w:rsidRDefault="00E76A9D" w:rsidP="00A45CFC">
            <w:pPr>
              <w:pStyle w:val="TableParagraph"/>
              <w:numPr>
                <w:ilvl w:val="0"/>
                <w:numId w:val="12"/>
              </w:numPr>
              <w:rPr>
                <w:b/>
              </w:rPr>
            </w:pPr>
            <w:r w:rsidRPr="00E76A9D">
              <w:rPr>
                <w:b/>
              </w:rPr>
              <w:t>Investment Horizon</w:t>
            </w:r>
          </w:p>
        </w:tc>
        <w:tc>
          <w:tcPr>
            <w:tcW w:w="9858" w:type="dxa"/>
          </w:tcPr>
          <w:p w14:paraId="7DD8DEAF" w14:textId="6381B2E5" w:rsidR="00A10A92" w:rsidRPr="003A3259" w:rsidRDefault="003A3259" w:rsidP="00A10A92">
            <w:pPr>
              <w:pStyle w:val="TableParagraph"/>
              <w:spacing w:before="120" w:after="120"/>
              <w:ind w:left="108" w:right="232"/>
              <w:jc w:val="both"/>
              <w:rPr>
                <w:lang w:val="en-US"/>
              </w:rPr>
            </w:pPr>
            <w:r w:rsidRPr="003A3259">
              <w:rPr>
                <w:bCs/>
                <w:lang w:val="en-US"/>
              </w:rPr>
              <w:t xml:space="preserve">The period of operation of the VC Fund should cover a maximum period of no more than 10 years from the signing of the Investment Agreement, with the possibility of extension with the consent of the majority of Investors. Within the Investment Horizon, an investment period and a </w:t>
            </w:r>
            <w:r w:rsidR="007C1AAD">
              <w:rPr>
                <w:bCs/>
                <w:lang w:val="en-US"/>
              </w:rPr>
              <w:t>dis</w:t>
            </w:r>
            <w:r w:rsidRPr="003A3259">
              <w:rPr>
                <w:bCs/>
                <w:lang w:val="en-US"/>
              </w:rPr>
              <w:t>investment period will be separated. Detailed rules on the formation of the Investment Horizon will be specified in the Investment Agreement.</w:t>
            </w:r>
          </w:p>
        </w:tc>
      </w:tr>
      <w:tr w:rsidR="00A10A92" w:rsidRPr="007C1AAD" w14:paraId="2CA2AC4A" w14:textId="77777777" w:rsidTr="00B03091">
        <w:trPr>
          <w:trHeight w:val="1046"/>
        </w:trPr>
        <w:tc>
          <w:tcPr>
            <w:tcW w:w="4138" w:type="dxa"/>
          </w:tcPr>
          <w:p w14:paraId="45FC8CF4" w14:textId="09690FFC" w:rsidR="00A10A92" w:rsidRPr="00271D4A" w:rsidRDefault="00271D4A" w:rsidP="00271D4A">
            <w:pPr>
              <w:pStyle w:val="TableParagraph"/>
              <w:numPr>
                <w:ilvl w:val="0"/>
                <w:numId w:val="12"/>
              </w:numPr>
              <w:rPr>
                <w:b/>
                <w:lang w:val="en-US"/>
              </w:rPr>
            </w:pPr>
            <w:r w:rsidRPr="00271D4A">
              <w:rPr>
                <w:b/>
                <w:lang w:val="en-US"/>
              </w:rPr>
              <w:t>Ineligible investments in Portfolio Companies</w:t>
            </w:r>
          </w:p>
        </w:tc>
        <w:tc>
          <w:tcPr>
            <w:tcW w:w="9858" w:type="dxa"/>
          </w:tcPr>
          <w:p w14:paraId="6742FD17" w14:textId="77777777" w:rsidR="005E4494" w:rsidRPr="00A6388A" w:rsidRDefault="005E4494" w:rsidP="00C35ACC">
            <w:pPr>
              <w:pStyle w:val="TableParagraph"/>
              <w:spacing w:before="120" w:after="120"/>
              <w:ind w:left="108" w:right="232"/>
              <w:jc w:val="both"/>
              <w:rPr>
                <w:rFonts w:cstheme="minorHAnsi"/>
                <w:lang w:val="en-US"/>
              </w:rPr>
            </w:pPr>
            <w:r w:rsidRPr="00C35ACC">
              <w:rPr>
                <w:bCs/>
                <w:lang w:val="en-US"/>
              </w:rPr>
              <w:t>The</w:t>
            </w:r>
            <w:r w:rsidRPr="00A6388A">
              <w:rPr>
                <w:rFonts w:cstheme="minorHAnsi"/>
                <w:lang w:val="en-US"/>
              </w:rPr>
              <w:t xml:space="preserve"> VC Fund will not invest in Companies that are engaged in activities:</w:t>
            </w:r>
          </w:p>
          <w:p w14:paraId="0FF44190" w14:textId="607414A3" w:rsidR="005E4494" w:rsidRPr="00A6388A" w:rsidRDefault="005E4494" w:rsidP="00A6388A">
            <w:pPr>
              <w:pStyle w:val="Akapitzlist"/>
              <w:numPr>
                <w:ilvl w:val="0"/>
                <w:numId w:val="22"/>
              </w:numPr>
              <w:spacing w:before="120" w:after="120"/>
              <w:ind w:right="232"/>
              <w:jc w:val="both"/>
              <w:rPr>
                <w:rFonts w:cstheme="minorHAnsi"/>
                <w:lang w:val="en-US"/>
              </w:rPr>
            </w:pPr>
            <w:r w:rsidRPr="00A6388A">
              <w:rPr>
                <w:rFonts w:cstheme="minorHAnsi"/>
                <w:lang w:val="en-US"/>
              </w:rPr>
              <w:t>not permitted by the laws of the Republic of Poland or the laws of the Company's country of incorporation.</w:t>
            </w:r>
          </w:p>
          <w:p w14:paraId="2883DB80" w14:textId="261A02DF" w:rsidR="005E4494" w:rsidRPr="00A6388A" w:rsidRDefault="005E4494" w:rsidP="00A6388A">
            <w:pPr>
              <w:pStyle w:val="Akapitzlist"/>
              <w:numPr>
                <w:ilvl w:val="0"/>
                <w:numId w:val="22"/>
              </w:numPr>
              <w:spacing w:before="120" w:after="120"/>
              <w:ind w:right="232"/>
              <w:jc w:val="both"/>
              <w:rPr>
                <w:rFonts w:cstheme="minorHAnsi"/>
                <w:lang w:val="en-US"/>
              </w:rPr>
            </w:pPr>
            <w:r w:rsidRPr="00A6388A">
              <w:rPr>
                <w:rFonts w:cstheme="minorHAnsi"/>
                <w:lang w:val="en-US"/>
              </w:rPr>
              <w:t>construction or decommissioning of nuclear power plants,</w:t>
            </w:r>
          </w:p>
          <w:p w14:paraId="65887B17" w14:textId="0B486CFE" w:rsidR="005E4494" w:rsidRPr="00A6388A" w:rsidRDefault="005E4494" w:rsidP="00A6388A">
            <w:pPr>
              <w:pStyle w:val="Akapitzlist"/>
              <w:numPr>
                <w:ilvl w:val="0"/>
                <w:numId w:val="22"/>
              </w:numPr>
              <w:spacing w:before="120" w:after="120"/>
              <w:ind w:right="232"/>
              <w:jc w:val="both"/>
              <w:rPr>
                <w:rFonts w:cstheme="minorHAnsi"/>
                <w:lang w:val="en-US"/>
              </w:rPr>
            </w:pPr>
            <w:r w:rsidRPr="00A6388A">
              <w:rPr>
                <w:rFonts w:cstheme="minorHAnsi"/>
                <w:lang w:val="en-US"/>
              </w:rPr>
              <w:t>manufacturing, processing or marketing of tobacco, tobacco products and electronic cigarettes,</w:t>
            </w:r>
          </w:p>
          <w:p w14:paraId="3FE70709" w14:textId="45DBC248" w:rsidR="005E4494" w:rsidRPr="00A6388A" w:rsidRDefault="005E4494" w:rsidP="00A6388A">
            <w:pPr>
              <w:pStyle w:val="Akapitzlist"/>
              <w:numPr>
                <w:ilvl w:val="0"/>
                <w:numId w:val="22"/>
              </w:numPr>
              <w:spacing w:before="120" w:after="120"/>
              <w:ind w:right="232"/>
              <w:jc w:val="both"/>
              <w:rPr>
                <w:rFonts w:cstheme="minorHAnsi"/>
                <w:lang w:val="en-US"/>
              </w:rPr>
            </w:pPr>
            <w:r w:rsidRPr="00A6388A">
              <w:rPr>
                <w:rFonts w:cstheme="minorHAnsi"/>
                <w:lang w:val="en-US"/>
              </w:rPr>
              <w:t>production or marketing of narcotic drugs, psychotropic substances or precursors,</w:t>
            </w:r>
          </w:p>
          <w:p w14:paraId="1D05AA68" w14:textId="7BC84F17" w:rsidR="005E4494" w:rsidRPr="00A6388A" w:rsidRDefault="005E4494" w:rsidP="00A6388A">
            <w:pPr>
              <w:pStyle w:val="Akapitzlist"/>
              <w:numPr>
                <w:ilvl w:val="0"/>
                <w:numId w:val="22"/>
              </w:numPr>
              <w:spacing w:before="120" w:after="120"/>
              <w:ind w:right="232"/>
              <w:jc w:val="both"/>
              <w:rPr>
                <w:rFonts w:cstheme="minorHAnsi"/>
                <w:lang w:val="en-US"/>
              </w:rPr>
            </w:pPr>
            <w:r w:rsidRPr="00A6388A">
              <w:rPr>
                <w:rFonts w:cstheme="minorHAnsi"/>
                <w:lang w:val="en-US"/>
              </w:rPr>
              <w:t>gambling,</w:t>
            </w:r>
          </w:p>
          <w:p w14:paraId="7D670BDA" w14:textId="6237721A" w:rsidR="005E4494" w:rsidRPr="00A6388A" w:rsidRDefault="005E4494" w:rsidP="00A6388A">
            <w:pPr>
              <w:pStyle w:val="Akapitzlist"/>
              <w:numPr>
                <w:ilvl w:val="0"/>
                <w:numId w:val="22"/>
              </w:numPr>
              <w:spacing w:before="120" w:after="120"/>
              <w:ind w:right="232"/>
              <w:jc w:val="both"/>
              <w:rPr>
                <w:rFonts w:cstheme="minorHAnsi"/>
                <w:lang w:val="en-US"/>
              </w:rPr>
            </w:pPr>
            <w:r w:rsidRPr="00A6388A">
              <w:rPr>
                <w:rFonts w:cstheme="minorHAnsi"/>
                <w:lang w:val="en-US"/>
              </w:rPr>
              <w:t>production or marketing of alcoholic beverages,</w:t>
            </w:r>
          </w:p>
          <w:p w14:paraId="753EB39C" w14:textId="6ADFAFEA" w:rsidR="005E4494" w:rsidRPr="00A6388A" w:rsidRDefault="005E4494" w:rsidP="00A6388A">
            <w:pPr>
              <w:pStyle w:val="Akapitzlist"/>
              <w:numPr>
                <w:ilvl w:val="0"/>
                <w:numId w:val="22"/>
              </w:numPr>
              <w:spacing w:before="120" w:after="120"/>
              <w:ind w:right="232"/>
              <w:jc w:val="both"/>
              <w:rPr>
                <w:rFonts w:cstheme="minorHAnsi"/>
                <w:lang w:val="en-US"/>
              </w:rPr>
            </w:pPr>
            <w:r w:rsidRPr="00A6388A">
              <w:rPr>
                <w:rFonts w:cstheme="minorHAnsi"/>
                <w:lang w:val="en-US"/>
              </w:rPr>
              <w:t>production or marketing of pornographic content,</w:t>
            </w:r>
          </w:p>
          <w:p w14:paraId="017D6CF9" w14:textId="0903C55A" w:rsidR="005E4494" w:rsidRPr="00A6388A" w:rsidRDefault="005E4494" w:rsidP="00A6388A">
            <w:pPr>
              <w:pStyle w:val="Akapitzlist"/>
              <w:numPr>
                <w:ilvl w:val="0"/>
                <w:numId w:val="22"/>
              </w:numPr>
              <w:spacing w:before="120" w:after="120"/>
              <w:ind w:right="232"/>
              <w:jc w:val="both"/>
              <w:rPr>
                <w:rFonts w:cstheme="minorHAnsi"/>
                <w:lang w:val="en-US"/>
              </w:rPr>
            </w:pPr>
            <w:r w:rsidRPr="00A6388A">
              <w:rPr>
                <w:rFonts w:cstheme="minorHAnsi"/>
                <w:lang w:val="en-US"/>
              </w:rPr>
              <w:t>GMO</w:t>
            </w:r>
            <w:r w:rsidR="00A6388A">
              <w:rPr>
                <w:rFonts w:cstheme="minorHAnsi"/>
                <w:lang w:val="en-US"/>
              </w:rPr>
              <w:t>s</w:t>
            </w:r>
            <w:r w:rsidRPr="00A6388A">
              <w:rPr>
                <w:rFonts w:cstheme="minorHAnsi"/>
                <w:lang w:val="en-US"/>
              </w:rPr>
              <w:t>,</w:t>
            </w:r>
          </w:p>
          <w:p w14:paraId="43CA4554" w14:textId="60F0290F" w:rsidR="005E4494" w:rsidRPr="00A6388A" w:rsidRDefault="005E4494" w:rsidP="00A6388A">
            <w:pPr>
              <w:pStyle w:val="Akapitzlist"/>
              <w:numPr>
                <w:ilvl w:val="0"/>
                <w:numId w:val="22"/>
              </w:numPr>
              <w:spacing w:before="120" w:after="120"/>
              <w:ind w:right="232"/>
              <w:jc w:val="both"/>
              <w:rPr>
                <w:rFonts w:cstheme="minorHAnsi"/>
                <w:lang w:val="en-US"/>
              </w:rPr>
            </w:pPr>
            <w:r w:rsidRPr="00A6388A">
              <w:rPr>
                <w:rFonts w:cstheme="minorHAnsi"/>
                <w:lang w:val="en-US"/>
              </w:rPr>
              <w:t>human cloning,</w:t>
            </w:r>
          </w:p>
          <w:p w14:paraId="04B847AF" w14:textId="22D3A176" w:rsidR="00A10A92" w:rsidRPr="005E4494" w:rsidRDefault="004B49B5" w:rsidP="00A6388A">
            <w:pPr>
              <w:pStyle w:val="Akapitzlist"/>
              <w:numPr>
                <w:ilvl w:val="0"/>
                <w:numId w:val="22"/>
              </w:numPr>
              <w:spacing w:before="120" w:after="120"/>
              <w:ind w:right="232"/>
              <w:jc w:val="both"/>
              <w:rPr>
                <w:rFonts w:cstheme="minorHAnsi"/>
                <w:lang w:val="en-US"/>
              </w:rPr>
            </w:pPr>
            <w:r w:rsidRPr="004B49B5">
              <w:rPr>
                <w:rFonts w:cstheme="minorHAnsi"/>
                <w:lang w:val="en-US"/>
              </w:rPr>
              <w:t>IT activities supporting the activities specified above, i.e. in so far as applications and other IT solutions support or facilitate the activities specified above (in so far as such activity is the main activity of the Portfolio Company)</w:t>
            </w:r>
            <w:r w:rsidR="005E4494" w:rsidRPr="00A6388A">
              <w:rPr>
                <w:rFonts w:cstheme="minorHAnsi"/>
                <w:lang w:val="en-US"/>
              </w:rPr>
              <w:t>.</w:t>
            </w:r>
          </w:p>
        </w:tc>
      </w:tr>
      <w:tr w:rsidR="00A10A92" w:rsidRPr="007C1AAD" w14:paraId="63D5F9DF" w14:textId="77777777" w:rsidTr="007019FB">
        <w:tc>
          <w:tcPr>
            <w:tcW w:w="4138" w:type="dxa"/>
          </w:tcPr>
          <w:p w14:paraId="50E13A2C" w14:textId="5DE69479" w:rsidR="00A10A92" w:rsidRDefault="00B10735" w:rsidP="00A45CFC">
            <w:pPr>
              <w:pStyle w:val="TableParagraph"/>
              <w:numPr>
                <w:ilvl w:val="0"/>
                <w:numId w:val="12"/>
              </w:numPr>
              <w:rPr>
                <w:b/>
              </w:rPr>
            </w:pPr>
            <w:r w:rsidRPr="00B10735">
              <w:rPr>
                <w:b/>
              </w:rPr>
              <w:t>Investment Agreement</w:t>
            </w:r>
          </w:p>
        </w:tc>
        <w:tc>
          <w:tcPr>
            <w:tcW w:w="9858" w:type="dxa"/>
          </w:tcPr>
          <w:p w14:paraId="3BB8CA88" w14:textId="18A9AF65" w:rsidR="00A10A92" w:rsidRPr="003A3B78" w:rsidRDefault="003A3B78" w:rsidP="00A10A92">
            <w:pPr>
              <w:pStyle w:val="Ak2"/>
              <w:numPr>
                <w:ilvl w:val="0"/>
                <w:numId w:val="0"/>
              </w:numPr>
              <w:spacing w:line="240" w:lineRule="auto"/>
              <w:ind w:left="142" w:right="232"/>
              <w:rPr>
                <w:rFonts w:ascii="Carlito" w:hAnsi="Carlito"/>
                <w:lang w:val="en-US"/>
              </w:rPr>
            </w:pPr>
            <w:r w:rsidRPr="003A3B78">
              <w:rPr>
                <w:rFonts w:ascii="Carlito" w:hAnsi="Carlito"/>
                <w:lang w:val="en-US"/>
              </w:rPr>
              <w:t>Each Investment Agreement, regardless of any other terms and conditions and the legal form of the VC Fund, will contain mandatory provisions on the following issues in particular</w:t>
            </w:r>
            <w:r w:rsidR="00A10A92" w:rsidRPr="003A3B78">
              <w:rPr>
                <w:rFonts w:ascii="Carlito" w:hAnsi="Carlito"/>
                <w:lang w:val="en-US"/>
              </w:rPr>
              <w:t>:</w:t>
            </w:r>
          </w:p>
          <w:p w14:paraId="3B3EA530" w14:textId="50BF3A73" w:rsidR="00A10A92" w:rsidRPr="003C3588" w:rsidRDefault="003C3588" w:rsidP="00A45CFC">
            <w:pPr>
              <w:pStyle w:val="Akapitzlist"/>
              <w:numPr>
                <w:ilvl w:val="2"/>
                <w:numId w:val="10"/>
              </w:numPr>
              <w:spacing w:before="120" w:after="120" w:line="240" w:lineRule="auto"/>
              <w:ind w:left="827" w:right="232" w:hanging="425"/>
              <w:jc w:val="both"/>
              <w:rPr>
                <w:lang w:val="en-US"/>
              </w:rPr>
            </w:pPr>
            <w:r w:rsidRPr="003C3588">
              <w:rPr>
                <w:lang w:val="en-US"/>
              </w:rPr>
              <w:t xml:space="preserve">Definition of rules for managing conflicts of interest and the obligation of the Key Personnel and the Management Entity to inform the PFR Ventures Vehicle and the Advisory Committee/Investors' </w:t>
            </w:r>
            <w:r w:rsidRPr="003C3588">
              <w:rPr>
                <w:lang w:val="en-US"/>
              </w:rPr>
              <w:lastRenderedPageBreak/>
              <w:t>Council, of any situation from which a conflict of interest may potentially arise, including capital or personal affiliation of shareholders or partners of the Companies, members of the management or supervisory body of the Companies or their spouses, relatives or affinities (up to the second degree) with partners, shareholders or with persons managing or supervising the VC Fund, the Management Entity (including members of the Team/Key Personnel), the Professional Investor or with other persons of these entities influencing investment decisions of the VC Fund</w:t>
            </w:r>
            <w:r w:rsidR="00D17E3D">
              <w:rPr>
                <w:lang w:val="en-US"/>
              </w:rPr>
              <w:t>,</w:t>
            </w:r>
          </w:p>
          <w:p w14:paraId="55C5BB66" w14:textId="48CD904B" w:rsidR="00A10A92" w:rsidRPr="0089226D" w:rsidRDefault="00E83E9E" w:rsidP="00A45CFC">
            <w:pPr>
              <w:pStyle w:val="Akapitzlist"/>
              <w:numPr>
                <w:ilvl w:val="2"/>
                <w:numId w:val="10"/>
              </w:numPr>
              <w:spacing w:before="120" w:after="120" w:line="240" w:lineRule="auto"/>
              <w:ind w:left="827" w:right="232" w:hanging="425"/>
              <w:jc w:val="both"/>
              <w:rPr>
                <w:lang w:val="en-US"/>
              </w:rPr>
            </w:pPr>
            <w:r>
              <w:rPr>
                <w:lang w:val="en-US"/>
              </w:rPr>
              <w:t>C</w:t>
            </w:r>
            <w:r w:rsidR="0089226D" w:rsidRPr="0089226D">
              <w:rPr>
                <w:lang w:val="en-US"/>
              </w:rPr>
              <w:t>ommitment to develop and implement internal control procedures, and a commitment by members of the Team to act with the utmost due diligence required of a professional investor</w:t>
            </w:r>
            <w:r w:rsidR="00617FF7">
              <w:rPr>
                <w:lang w:val="en-US"/>
              </w:rPr>
              <w:t>,</w:t>
            </w:r>
          </w:p>
          <w:p w14:paraId="1DB3151E" w14:textId="45BC4EDB" w:rsidR="00A10A92" w:rsidRPr="00253D2D" w:rsidRDefault="00D17E3D" w:rsidP="00A45CFC">
            <w:pPr>
              <w:pStyle w:val="Akapitzlist"/>
              <w:numPr>
                <w:ilvl w:val="2"/>
                <w:numId w:val="10"/>
              </w:numPr>
              <w:spacing w:before="120" w:after="120" w:line="240" w:lineRule="auto"/>
              <w:ind w:left="827" w:right="232" w:hanging="425"/>
              <w:jc w:val="both"/>
              <w:rPr>
                <w:lang w:val="en-US"/>
              </w:rPr>
            </w:pPr>
            <w:r>
              <w:rPr>
                <w:lang w:val="en-US"/>
              </w:rPr>
              <w:t>C</w:t>
            </w:r>
            <w:r w:rsidR="00253D2D" w:rsidRPr="00253D2D">
              <w:rPr>
                <w:lang w:val="en-US"/>
              </w:rPr>
              <w:t>ommitment to comply with relevant standards and regulations for the prevention of money laundering and the fight against terrorism and tax fraud, in particular, a commitment not to cooperate with entities registered in the territories of countries whose jurisdictions do not cooperate with the European Union in the application of internationally agreed tax standards</w:t>
            </w:r>
            <w:r w:rsidR="00A10A92" w:rsidRPr="00253D2D">
              <w:rPr>
                <w:lang w:val="en-US"/>
              </w:rPr>
              <w:t>,</w:t>
            </w:r>
          </w:p>
          <w:p w14:paraId="7A3DEA4D" w14:textId="0B5FE64D" w:rsidR="00A10A92" w:rsidRPr="00941946" w:rsidRDefault="00941946" w:rsidP="00A45CFC">
            <w:pPr>
              <w:pStyle w:val="Akapitzlist"/>
              <w:numPr>
                <w:ilvl w:val="2"/>
                <w:numId w:val="10"/>
              </w:numPr>
              <w:spacing w:before="120" w:after="120" w:line="240" w:lineRule="auto"/>
              <w:ind w:left="827" w:right="232" w:hanging="425"/>
              <w:jc w:val="both"/>
              <w:rPr>
                <w:lang w:val="en-US"/>
              </w:rPr>
            </w:pPr>
            <w:r>
              <w:rPr>
                <w:lang w:val="en-US"/>
              </w:rPr>
              <w:t>D</w:t>
            </w:r>
            <w:r w:rsidRPr="00941946">
              <w:rPr>
                <w:lang w:val="en-US"/>
              </w:rPr>
              <w:t>efinition of the principles of monitoring and portfolio of investments of the VC Fund including the obligation of the Management Entity to periodically evaluate the investment portfolio and perform reporting and information obligations for the benefit of the PFR Ventures Vehicle</w:t>
            </w:r>
            <w:r w:rsidR="00A10A92" w:rsidRPr="00941946">
              <w:rPr>
                <w:lang w:val="en-US"/>
              </w:rPr>
              <w:t>,</w:t>
            </w:r>
          </w:p>
          <w:p w14:paraId="345273F9" w14:textId="1CD3ADE8" w:rsidR="00A10A92" w:rsidRPr="007F7639" w:rsidRDefault="007F7639" w:rsidP="00A45CFC">
            <w:pPr>
              <w:pStyle w:val="Akapitzlist"/>
              <w:numPr>
                <w:ilvl w:val="2"/>
                <w:numId w:val="10"/>
              </w:numPr>
              <w:spacing w:before="120" w:after="120" w:line="240" w:lineRule="auto"/>
              <w:ind w:left="827" w:right="232" w:hanging="425"/>
              <w:jc w:val="both"/>
              <w:rPr>
                <w:lang w:val="en-US"/>
              </w:rPr>
            </w:pPr>
            <w:r>
              <w:rPr>
                <w:lang w:val="en-US"/>
              </w:rPr>
              <w:t>D</w:t>
            </w:r>
            <w:r w:rsidRPr="007F7639">
              <w:rPr>
                <w:lang w:val="en-US"/>
              </w:rPr>
              <w:t>efinition of rules for changing Key Personnel and Professional Investors during the investment period and rules related to the dismissal of the Management Entity</w:t>
            </w:r>
            <w:r w:rsidR="00A10A92" w:rsidRPr="007F7639">
              <w:rPr>
                <w:lang w:val="en-US"/>
              </w:rPr>
              <w:t>,</w:t>
            </w:r>
          </w:p>
          <w:p w14:paraId="5A37F5CA" w14:textId="7F33E6D8" w:rsidR="00A10A92" w:rsidRPr="007F7639" w:rsidRDefault="007F7639" w:rsidP="00A45CFC">
            <w:pPr>
              <w:pStyle w:val="Akapitzlist"/>
              <w:numPr>
                <w:ilvl w:val="2"/>
                <w:numId w:val="10"/>
              </w:numPr>
              <w:spacing w:before="120" w:after="120" w:line="240" w:lineRule="auto"/>
              <w:ind w:left="827" w:right="232" w:hanging="425"/>
              <w:jc w:val="both"/>
              <w:rPr>
                <w:lang w:val="en-US"/>
              </w:rPr>
            </w:pPr>
            <w:r>
              <w:rPr>
                <w:lang w:val="en-US"/>
              </w:rPr>
              <w:t>D</w:t>
            </w:r>
            <w:r w:rsidRPr="007F7639">
              <w:rPr>
                <w:lang w:val="en-US"/>
              </w:rPr>
              <w:t>efinition of the principles of distribution of funds from the exits of the Investment between the Investors of the VC Fund and the Management Entity, including the principles of payment of Carried Interest</w:t>
            </w:r>
            <w:r w:rsidR="00A10A92" w:rsidRPr="007F7639">
              <w:rPr>
                <w:lang w:val="en-US"/>
              </w:rPr>
              <w:t>,</w:t>
            </w:r>
          </w:p>
          <w:p w14:paraId="2FDD3A86" w14:textId="18AD6558" w:rsidR="00A10A92" w:rsidRPr="00066112" w:rsidRDefault="00066112" w:rsidP="00A45CFC">
            <w:pPr>
              <w:pStyle w:val="Akapitzlist"/>
              <w:numPr>
                <w:ilvl w:val="2"/>
                <w:numId w:val="10"/>
              </w:numPr>
              <w:spacing w:before="120" w:after="120" w:line="240" w:lineRule="auto"/>
              <w:ind w:left="827" w:right="232" w:hanging="425"/>
              <w:jc w:val="both"/>
              <w:rPr>
                <w:lang w:val="en-US"/>
              </w:rPr>
            </w:pPr>
            <w:r>
              <w:rPr>
                <w:lang w:val="en-US"/>
              </w:rPr>
              <w:t>D</w:t>
            </w:r>
            <w:r w:rsidRPr="00066112">
              <w:rPr>
                <w:lang w:val="en-US"/>
              </w:rPr>
              <w:t>efinition of the rules for documenting the Company's business activities in the territory of the Republic of Poland at the time of the investment or a follow-on investment and the rules for documenting the allocation of funds obtained in connection with a given investment for the purposes specified in the investment agreement</w:t>
            </w:r>
            <w:r w:rsidR="00A10A92" w:rsidRPr="00066112">
              <w:rPr>
                <w:lang w:val="en-US"/>
              </w:rPr>
              <w:t>,</w:t>
            </w:r>
          </w:p>
          <w:p w14:paraId="6B818B9D" w14:textId="38D87F88" w:rsidR="00A10A92" w:rsidRPr="00066112" w:rsidRDefault="00066112" w:rsidP="007019FB">
            <w:pPr>
              <w:pStyle w:val="Akapitzlist"/>
              <w:numPr>
                <w:ilvl w:val="2"/>
                <w:numId w:val="10"/>
              </w:numPr>
              <w:spacing w:before="120" w:after="120" w:line="240" w:lineRule="auto"/>
              <w:ind w:left="827" w:right="232" w:hanging="425"/>
              <w:jc w:val="both"/>
              <w:rPr>
                <w:lang w:val="en-US"/>
              </w:rPr>
            </w:pPr>
            <w:r>
              <w:rPr>
                <w:lang w:val="en-US"/>
              </w:rPr>
              <w:t>D</w:t>
            </w:r>
            <w:r w:rsidRPr="00066112">
              <w:rPr>
                <w:lang w:val="en-US"/>
              </w:rPr>
              <w:t>efinition of the Management Entity/Team's liability for actions contrary to the Investment Agreement or the law, including for failure to perform or improper performance of duties under the Investment Agreement</w:t>
            </w:r>
            <w:r w:rsidR="007019FB" w:rsidRPr="00066112">
              <w:rPr>
                <w:lang w:val="en-US"/>
              </w:rPr>
              <w:t>.</w:t>
            </w:r>
          </w:p>
        </w:tc>
      </w:tr>
      <w:tr w:rsidR="00A10A92" w:rsidRPr="007C1AAD" w14:paraId="204C6189" w14:textId="77777777" w:rsidTr="00047C95">
        <w:trPr>
          <w:trHeight w:val="797"/>
        </w:trPr>
        <w:tc>
          <w:tcPr>
            <w:tcW w:w="4138" w:type="dxa"/>
          </w:tcPr>
          <w:p w14:paraId="10042F03" w14:textId="1AE02139" w:rsidR="00A10A92" w:rsidRPr="0009669E" w:rsidRDefault="0009669E" w:rsidP="00A45CFC">
            <w:pPr>
              <w:pStyle w:val="TableParagraph"/>
              <w:numPr>
                <w:ilvl w:val="0"/>
                <w:numId w:val="12"/>
              </w:numPr>
              <w:rPr>
                <w:b/>
                <w:lang w:val="en-US"/>
              </w:rPr>
            </w:pPr>
            <w:r w:rsidRPr="0009669E">
              <w:rPr>
                <w:b/>
                <w:lang w:val="en-US"/>
              </w:rPr>
              <w:lastRenderedPageBreak/>
              <w:t xml:space="preserve">Form of </w:t>
            </w:r>
            <w:r w:rsidR="00F64F7F">
              <w:rPr>
                <w:b/>
                <w:lang w:val="en-US"/>
              </w:rPr>
              <w:t xml:space="preserve">investing by </w:t>
            </w:r>
            <w:r>
              <w:rPr>
                <w:b/>
                <w:lang w:val="en-US"/>
              </w:rPr>
              <w:t>VC</w:t>
            </w:r>
            <w:r w:rsidRPr="0009669E">
              <w:rPr>
                <w:b/>
                <w:lang w:val="en-US"/>
              </w:rPr>
              <w:t xml:space="preserve"> Fund</w:t>
            </w:r>
          </w:p>
        </w:tc>
        <w:tc>
          <w:tcPr>
            <w:tcW w:w="9858" w:type="dxa"/>
          </w:tcPr>
          <w:p w14:paraId="0B8C4C00" w14:textId="0AE758C7" w:rsidR="00A10A92" w:rsidRPr="00886007" w:rsidRDefault="00B031CA" w:rsidP="0042285E">
            <w:pPr>
              <w:pStyle w:val="TableParagraph"/>
              <w:spacing w:before="120" w:after="120"/>
              <w:ind w:left="108" w:right="232"/>
              <w:jc w:val="both"/>
              <w:rPr>
                <w:lang w:val="en-US"/>
              </w:rPr>
            </w:pPr>
            <w:r w:rsidRPr="00B031CA">
              <w:rPr>
                <w:lang w:val="en-US"/>
              </w:rPr>
              <w:t>The VC Fund may invest by taking up equity instruments issued by the Portfolio Companies, i.e. (i) securities, (ii) shares, (iii)</w:t>
            </w:r>
            <w:r>
              <w:rPr>
                <w:lang w:val="en-US"/>
              </w:rPr>
              <w:t xml:space="preserve"> parti</w:t>
            </w:r>
            <w:r w:rsidR="009079DB">
              <w:rPr>
                <w:lang w:val="en-US"/>
              </w:rPr>
              <w:t>cipation</w:t>
            </w:r>
            <w:r w:rsidRPr="00B031CA">
              <w:rPr>
                <w:lang w:val="en-US"/>
              </w:rPr>
              <w:t xml:space="preserve"> titles, or quasi-equity instruments</w:t>
            </w:r>
            <w:r w:rsidR="009079DB">
              <w:rPr>
                <w:lang w:val="en-US"/>
              </w:rPr>
              <w:t>.</w:t>
            </w:r>
          </w:p>
        </w:tc>
      </w:tr>
      <w:tr w:rsidR="00A10A92" w:rsidRPr="007C1AAD" w14:paraId="200EFC07" w14:textId="77777777" w:rsidTr="00B03091">
        <w:trPr>
          <w:trHeight w:val="1046"/>
        </w:trPr>
        <w:tc>
          <w:tcPr>
            <w:tcW w:w="4138" w:type="dxa"/>
          </w:tcPr>
          <w:p w14:paraId="62D42EE8" w14:textId="06445DBB" w:rsidR="00A10A92" w:rsidRPr="00623154" w:rsidRDefault="00815D9C" w:rsidP="00A45CFC">
            <w:pPr>
              <w:pStyle w:val="TableParagraph"/>
              <w:numPr>
                <w:ilvl w:val="0"/>
                <w:numId w:val="12"/>
              </w:numPr>
              <w:rPr>
                <w:b/>
              </w:rPr>
            </w:pPr>
            <w:proofErr w:type="spellStart"/>
            <w:r w:rsidRPr="00815D9C">
              <w:rPr>
                <w:b/>
              </w:rPr>
              <w:lastRenderedPageBreak/>
              <w:t>Making</w:t>
            </w:r>
            <w:proofErr w:type="spellEnd"/>
            <w:r w:rsidRPr="00815D9C">
              <w:rPr>
                <w:b/>
              </w:rPr>
              <w:t xml:space="preserve"> Investment </w:t>
            </w:r>
            <w:proofErr w:type="spellStart"/>
            <w:r w:rsidRPr="00815D9C">
              <w:rPr>
                <w:b/>
              </w:rPr>
              <w:t>Decisions</w:t>
            </w:r>
            <w:proofErr w:type="spellEnd"/>
          </w:p>
        </w:tc>
        <w:tc>
          <w:tcPr>
            <w:tcW w:w="9858" w:type="dxa"/>
          </w:tcPr>
          <w:p w14:paraId="4D94A4E1" w14:textId="77777777" w:rsidR="004779C1" w:rsidRPr="004779C1" w:rsidRDefault="004779C1" w:rsidP="004779C1">
            <w:pPr>
              <w:pStyle w:val="TableParagraph"/>
              <w:spacing w:before="120" w:after="120"/>
              <w:ind w:left="131" w:right="232"/>
              <w:jc w:val="both"/>
              <w:rPr>
                <w:lang w:val="en-US"/>
              </w:rPr>
            </w:pPr>
            <w:r w:rsidRPr="004779C1">
              <w:rPr>
                <w:lang w:val="en-US"/>
              </w:rPr>
              <w:t>Investment Decisions will be made by the Investment Committee</w:t>
            </w:r>
          </w:p>
          <w:p w14:paraId="5A861BAF" w14:textId="77777777" w:rsidR="004779C1" w:rsidRPr="004779C1" w:rsidRDefault="004779C1" w:rsidP="004779C1">
            <w:pPr>
              <w:pStyle w:val="TableParagraph"/>
              <w:spacing w:before="120" w:after="120"/>
              <w:ind w:left="131" w:right="232"/>
              <w:jc w:val="both"/>
              <w:rPr>
                <w:lang w:val="en-US"/>
              </w:rPr>
            </w:pPr>
            <w:r w:rsidRPr="004779C1">
              <w:rPr>
                <w:lang w:val="en-US"/>
              </w:rPr>
              <w:t>The Tenderer will specify in the Offer the proposed full composition of the Investment Committee and how it will make Investment Decisions.</w:t>
            </w:r>
          </w:p>
          <w:p w14:paraId="65E10182" w14:textId="77777777" w:rsidR="004779C1" w:rsidRPr="004779C1" w:rsidRDefault="004779C1" w:rsidP="004779C1">
            <w:pPr>
              <w:pStyle w:val="TableParagraph"/>
              <w:spacing w:before="120" w:after="120"/>
              <w:ind w:left="131" w:right="232"/>
              <w:jc w:val="both"/>
              <w:rPr>
                <w:lang w:val="en-US"/>
              </w:rPr>
            </w:pPr>
            <w:r w:rsidRPr="004779C1">
              <w:rPr>
                <w:lang w:val="en-US"/>
              </w:rPr>
              <w:t>Investment Decisions will be made on an arm's length basis, following best practices in the venture capital/private equity market.</w:t>
            </w:r>
          </w:p>
          <w:p w14:paraId="01186608" w14:textId="54B18A74" w:rsidR="00A10A92" w:rsidRPr="004779C1" w:rsidRDefault="00DB6711" w:rsidP="004779C1">
            <w:pPr>
              <w:pStyle w:val="TableParagraph"/>
              <w:spacing w:before="120" w:after="120"/>
              <w:ind w:left="131" w:right="232"/>
              <w:jc w:val="both"/>
              <w:rPr>
                <w:lang w:val="en-US"/>
              </w:rPr>
            </w:pPr>
            <w:r w:rsidRPr="00DB6711">
              <w:rPr>
                <w:lang w:val="en-US"/>
              </w:rPr>
              <w:t xml:space="preserve">The Investment Committee shall be composed of members of Key Personnel, and also, optionally, of other Team members who have contributed to the </w:t>
            </w:r>
            <w:r w:rsidR="00D96C18">
              <w:rPr>
                <w:lang w:val="en-US"/>
              </w:rPr>
              <w:t>VC</w:t>
            </w:r>
            <w:r w:rsidRPr="00DB6711">
              <w:rPr>
                <w:lang w:val="en-US"/>
              </w:rPr>
              <w:t xml:space="preserve"> Fund and of additional experts and advisors designated by the Managing Entity</w:t>
            </w:r>
            <w:r w:rsidR="004779C1" w:rsidRPr="004779C1">
              <w:rPr>
                <w:lang w:val="en-US"/>
              </w:rPr>
              <w:t>, but in any case, its decisions are binding for making investments.</w:t>
            </w:r>
          </w:p>
        </w:tc>
      </w:tr>
      <w:tr w:rsidR="00A10A92" w:rsidRPr="007C1AAD" w14:paraId="7B7052C2" w14:textId="77777777" w:rsidTr="005503B4">
        <w:trPr>
          <w:trHeight w:val="346"/>
        </w:trPr>
        <w:tc>
          <w:tcPr>
            <w:tcW w:w="4138" w:type="dxa"/>
          </w:tcPr>
          <w:p w14:paraId="57B7DF06" w14:textId="436F7E99" w:rsidR="00A10A92" w:rsidRPr="00AD5F0A" w:rsidRDefault="00AD5F0A" w:rsidP="00A45CFC">
            <w:pPr>
              <w:pStyle w:val="TableParagraph"/>
              <w:numPr>
                <w:ilvl w:val="0"/>
                <w:numId w:val="12"/>
              </w:numPr>
              <w:rPr>
                <w:b/>
                <w:lang w:val="en-US"/>
              </w:rPr>
            </w:pPr>
            <w:r w:rsidRPr="00AD5F0A">
              <w:rPr>
                <w:b/>
                <w:lang w:val="en-US"/>
              </w:rPr>
              <w:t>Board of Investors/Advisory Committee</w:t>
            </w:r>
          </w:p>
        </w:tc>
        <w:tc>
          <w:tcPr>
            <w:tcW w:w="9858" w:type="dxa"/>
          </w:tcPr>
          <w:p w14:paraId="0AA1D2AA" w14:textId="51B505F7" w:rsidR="00AD5F0A" w:rsidRPr="00AD5F0A" w:rsidRDefault="00AD5F0A" w:rsidP="0042285E">
            <w:pPr>
              <w:pStyle w:val="TableParagraph"/>
              <w:spacing w:before="120" w:after="120"/>
              <w:ind w:left="131" w:right="232"/>
              <w:jc w:val="both"/>
              <w:rPr>
                <w:lang w:val="en-US"/>
              </w:rPr>
            </w:pPr>
            <w:r w:rsidRPr="00AD5F0A">
              <w:rPr>
                <w:lang w:val="en-US"/>
              </w:rPr>
              <w:t xml:space="preserve">The Board of Investors/Advisory Committee shall be composed of the representatives of the Investors with the highest contributions to the Declared </w:t>
            </w:r>
            <w:proofErr w:type="spellStart"/>
            <w:r w:rsidRPr="00AD5F0A">
              <w:rPr>
                <w:lang w:val="en-US"/>
              </w:rPr>
              <w:t>Capitalisation</w:t>
            </w:r>
            <w:proofErr w:type="spellEnd"/>
            <w:r w:rsidRPr="00AD5F0A">
              <w:rPr>
                <w:lang w:val="en-US"/>
              </w:rPr>
              <w:t xml:space="preserve"> of the </w:t>
            </w:r>
            <w:r w:rsidR="00D96C18">
              <w:rPr>
                <w:lang w:val="en-US"/>
              </w:rPr>
              <w:t>VC</w:t>
            </w:r>
            <w:r w:rsidRPr="00AD5F0A">
              <w:rPr>
                <w:lang w:val="en-US"/>
              </w:rPr>
              <w:t xml:space="preserve"> Fund.</w:t>
            </w:r>
          </w:p>
          <w:p w14:paraId="0826E51B" w14:textId="7429BD08" w:rsidR="00A10A92" w:rsidRPr="00AD5F0A" w:rsidRDefault="00AD5F0A" w:rsidP="0042285E">
            <w:pPr>
              <w:pStyle w:val="TableParagraph"/>
              <w:spacing w:before="120" w:after="120"/>
              <w:ind w:left="131" w:right="232"/>
              <w:jc w:val="both"/>
              <w:rPr>
                <w:lang w:val="en-US"/>
              </w:rPr>
            </w:pPr>
            <w:r w:rsidRPr="00AD5F0A">
              <w:rPr>
                <w:lang w:val="en-US"/>
              </w:rPr>
              <w:t xml:space="preserve">The Board of Investors/Advisory Committee, as the advisory body of the Managing Entity/ </w:t>
            </w:r>
            <w:r w:rsidR="00D96C18">
              <w:rPr>
                <w:lang w:val="en-US"/>
              </w:rPr>
              <w:t>VC</w:t>
            </w:r>
            <w:r w:rsidRPr="00AD5F0A">
              <w:rPr>
                <w:lang w:val="en-US"/>
              </w:rPr>
              <w:t xml:space="preserve"> Fund, shall, among other things, issue opinions regarding compliance of Investment Decisions with the rules for the procedure for management of conflicts of interest, and also whether they are consistent with the Investment Strategy, with the provisions of the Investment Agreement and with the provisions of the law. The detailed powers of the Board of Investors/Advisory Committee shall be defined in the Investment Agreement</w:t>
            </w:r>
            <w:r w:rsidR="00A10A92" w:rsidRPr="00AD5F0A">
              <w:rPr>
                <w:lang w:val="en-US"/>
              </w:rPr>
              <w:t>.</w:t>
            </w:r>
          </w:p>
          <w:p w14:paraId="43F3CF9B" w14:textId="03501A82" w:rsidR="00A10A92" w:rsidRPr="00792844" w:rsidRDefault="00792844" w:rsidP="0042285E">
            <w:pPr>
              <w:pStyle w:val="TableParagraph"/>
              <w:spacing w:before="120" w:after="120"/>
              <w:ind w:left="131" w:right="232"/>
              <w:jc w:val="both"/>
              <w:rPr>
                <w:lang w:val="en-US"/>
              </w:rPr>
            </w:pPr>
            <w:r w:rsidRPr="00792844">
              <w:rPr>
                <w:lang w:val="en-US"/>
              </w:rPr>
              <w:t>The detailed procedure for decision making by the Board of Investors/Advisory Committee shall be agreed in the Investment Agreement</w:t>
            </w:r>
            <w:r w:rsidR="00A10A92" w:rsidRPr="00792844">
              <w:rPr>
                <w:lang w:val="en-US"/>
              </w:rPr>
              <w:t>.</w:t>
            </w:r>
          </w:p>
        </w:tc>
      </w:tr>
      <w:tr w:rsidR="00A10A92" w:rsidRPr="007C1AAD" w14:paraId="457237C4" w14:textId="77777777" w:rsidTr="000F38B6">
        <w:trPr>
          <w:trHeight w:val="2071"/>
        </w:trPr>
        <w:tc>
          <w:tcPr>
            <w:tcW w:w="4138" w:type="dxa"/>
          </w:tcPr>
          <w:p w14:paraId="1B48C900" w14:textId="523062F9" w:rsidR="00A10A92" w:rsidRDefault="00792844" w:rsidP="00A45CFC">
            <w:pPr>
              <w:pStyle w:val="TableParagraph"/>
              <w:numPr>
                <w:ilvl w:val="0"/>
                <w:numId w:val="12"/>
              </w:numPr>
              <w:rPr>
                <w:b/>
              </w:rPr>
            </w:pPr>
            <w:proofErr w:type="spellStart"/>
            <w:r w:rsidRPr="00792844">
              <w:rPr>
                <w:b/>
              </w:rPr>
              <w:t>Investors</w:t>
            </w:r>
            <w:proofErr w:type="spellEnd"/>
            <w:r w:rsidRPr="00792844">
              <w:rPr>
                <w:b/>
              </w:rPr>
              <w:t xml:space="preserve"> Meeting</w:t>
            </w:r>
          </w:p>
        </w:tc>
        <w:tc>
          <w:tcPr>
            <w:tcW w:w="9858" w:type="dxa"/>
          </w:tcPr>
          <w:p w14:paraId="658DC349" w14:textId="56435686" w:rsidR="00A10A92" w:rsidRDefault="00C675E5" w:rsidP="0042285E">
            <w:pPr>
              <w:pStyle w:val="TableParagraph"/>
              <w:spacing w:before="120" w:after="120"/>
              <w:ind w:left="131" w:right="232"/>
              <w:jc w:val="both"/>
              <w:rPr>
                <w:lang w:val="en-US"/>
              </w:rPr>
            </w:pPr>
            <w:r w:rsidRPr="00C675E5">
              <w:rPr>
                <w:lang w:val="en-US"/>
              </w:rPr>
              <w:t xml:space="preserve">As part of the structure of the </w:t>
            </w:r>
            <w:r w:rsidR="00D96C18">
              <w:rPr>
                <w:lang w:val="en-US"/>
              </w:rPr>
              <w:t>VC</w:t>
            </w:r>
            <w:r w:rsidRPr="00C675E5">
              <w:rPr>
                <w:lang w:val="en-US"/>
              </w:rPr>
              <w:t xml:space="preserve"> Fund, there shall be a functional Investors Meeting (the Shareholders’ Meeting and the General Meeting – for companies and partnerships limited by shares, respectively; the</w:t>
            </w:r>
            <w:r w:rsidR="00425666">
              <w:rPr>
                <w:lang w:val="en-US"/>
              </w:rPr>
              <w:t xml:space="preserve"> </w:t>
            </w:r>
            <w:r w:rsidR="00425666" w:rsidRPr="00425666">
              <w:rPr>
                <w:lang w:val="en-US"/>
              </w:rPr>
              <w:t xml:space="preserve">Investors Meeting – for investment funds; or another non-statutory body created within the </w:t>
            </w:r>
            <w:proofErr w:type="spellStart"/>
            <w:r w:rsidR="00425666" w:rsidRPr="00425666">
              <w:rPr>
                <w:lang w:val="en-US"/>
              </w:rPr>
              <w:t>organisational</w:t>
            </w:r>
            <w:proofErr w:type="spellEnd"/>
            <w:r w:rsidR="00425666" w:rsidRPr="00425666">
              <w:rPr>
                <w:lang w:val="en-US"/>
              </w:rPr>
              <w:t xml:space="preserve"> structure of the </w:t>
            </w:r>
            <w:r w:rsidR="00D96C18">
              <w:rPr>
                <w:lang w:val="en-US"/>
              </w:rPr>
              <w:t>VC</w:t>
            </w:r>
            <w:r w:rsidR="00425666" w:rsidRPr="00425666">
              <w:rPr>
                <w:lang w:val="en-US"/>
              </w:rPr>
              <w:t xml:space="preserve"> Fund), composed of PFR </w:t>
            </w:r>
            <w:r w:rsidR="00D96C18">
              <w:rPr>
                <w:lang w:val="en-US"/>
              </w:rPr>
              <w:t>Ventures</w:t>
            </w:r>
            <w:r w:rsidR="00425666" w:rsidRPr="00425666">
              <w:rPr>
                <w:lang w:val="en-US"/>
              </w:rPr>
              <w:t xml:space="preserve"> and the representatives of all Investors</w:t>
            </w:r>
            <w:r w:rsidR="00425666">
              <w:rPr>
                <w:lang w:val="en-US"/>
              </w:rPr>
              <w:t>.</w:t>
            </w:r>
          </w:p>
          <w:p w14:paraId="739C122D" w14:textId="1AA04EE9" w:rsidR="00425666" w:rsidRPr="00425666" w:rsidRDefault="00425666" w:rsidP="0042285E">
            <w:pPr>
              <w:pStyle w:val="TableParagraph"/>
              <w:spacing w:before="120" w:after="120"/>
              <w:ind w:left="131" w:right="232"/>
              <w:jc w:val="both"/>
              <w:rPr>
                <w:lang w:val="en-US"/>
              </w:rPr>
            </w:pPr>
            <w:r w:rsidRPr="00425666">
              <w:rPr>
                <w:lang w:val="en-US"/>
              </w:rPr>
              <w:t xml:space="preserve">The Investors Meeting shall hold regular meetings, at intervals agreed in the Investment Agreement, in order to discuss the Managing Entity’s performance and other current business related to the </w:t>
            </w:r>
            <w:r w:rsidR="00D96C18">
              <w:rPr>
                <w:lang w:val="en-US"/>
              </w:rPr>
              <w:t>VC</w:t>
            </w:r>
            <w:r w:rsidRPr="00425666">
              <w:rPr>
                <w:lang w:val="en-US"/>
              </w:rPr>
              <w:t xml:space="preserve"> Fund’s operations.</w:t>
            </w:r>
          </w:p>
        </w:tc>
      </w:tr>
      <w:tr w:rsidR="00A10A92" w:rsidRPr="007C1AAD" w14:paraId="58782D52" w14:textId="77777777" w:rsidTr="007A6E9A">
        <w:trPr>
          <w:trHeight w:val="416"/>
        </w:trPr>
        <w:tc>
          <w:tcPr>
            <w:tcW w:w="4138" w:type="dxa"/>
          </w:tcPr>
          <w:p w14:paraId="5A442B20" w14:textId="6D3B9941" w:rsidR="00A10A92" w:rsidRPr="004B26F5" w:rsidRDefault="00A10A92" w:rsidP="00A45CFC">
            <w:pPr>
              <w:pStyle w:val="TableParagraph"/>
              <w:numPr>
                <w:ilvl w:val="0"/>
                <w:numId w:val="12"/>
              </w:numPr>
              <w:rPr>
                <w:b/>
              </w:rPr>
            </w:pPr>
            <w:proofErr w:type="spellStart"/>
            <w:r w:rsidRPr="004B26F5">
              <w:rPr>
                <w:b/>
              </w:rPr>
              <w:t>Hurdle</w:t>
            </w:r>
            <w:proofErr w:type="spellEnd"/>
            <w:r w:rsidRPr="004B26F5">
              <w:rPr>
                <w:b/>
              </w:rPr>
              <w:t xml:space="preserve"> </w:t>
            </w:r>
            <w:proofErr w:type="spellStart"/>
            <w:r w:rsidRPr="004B26F5">
              <w:rPr>
                <w:b/>
              </w:rPr>
              <w:t>Rate</w:t>
            </w:r>
            <w:proofErr w:type="spellEnd"/>
          </w:p>
        </w:tc>
        <w:tc>
          <w:tcPr>
            <w:tcW w:w="9858" w:type="dxa"/>
            <w:vAlign w:val="center"/>
          </w:tcPr>
          <w:p w14:paraId="0112E34E" w14:textId="7F25BE78" w:rsidR="00A10A92" w:rsidRPr="00F1505C" w:rsidRDefault="00F1505C" w:rsidP="007A6E9A">
            <w:pPr>
              <w:pStyle w:val="TableParagraph"/>
              <w:spacing w:before="120" w:after="120"/>
              <w:ind w:left="67" w:right="232"/>
              <w:rPr>
                <w:lang w:val="en-US"/>
              </w:rPr>
            </w:pPr>
            <w:r w:rsidRPr="00F1505C">
              <w:rPr>
                <w:lang w:val="en-US"/>
              </w:rPr>
              <w:t>Hurdle Rate, being the minimum return on investment for the Investors, shall be proposed by the Tender</w:t>
            </w:r>
            <w:r>
              <w:rPr>
                <w:lang w:val="en-US"/>
              </w:rPr>
              <w:t>er.</w:t>
            </w:r>
          </w:p>
          <w:p w14:paraId="04374C56" w14:textId="1B38446F" w:rsidR="00A10A92" w:rsidRPr="007A6E9A" w:rsidRDefault="007A6E9A" w:rsidP="007A6E9A">
            <w:pPr>
              <w:pStyle w:val="TableParagraph"/>
              <w:spacing w:before="120" w:after="120"/>
              <w:ind w:left="0" w:right="232"/>
              <w:rPr>
                <w:lang w:val="en-US"/>
              </w:rPr>
            </w:pPr>
            <w:r>
              <w:rPr>
                <w:lang w:val="en-US"/>
              </w:rPr>
              <w:t xml:space="preserve">  </w:t>
            </w:r>
            <w:r w:rsidRPr="007A6E9A">
              <w:rPr>
                <w:lang w:val="en-US"/>
              </w:rPr>
              <w:t>Hurdle Rate, proposed by the Tenderer, will be formed on market terms, i.e. within the range of 6-8%</w:t>
            </w:r>
          </w:p>
        </w:tc>
      </w:tr>
      <w:tr w:rsidR="00A10A92" w:rsidRPr="007C1AAD" w14:paraId="48AC9633" w14:textId="77777777" w:rsidTr="0042285E">
        <w:trPr>
          <w:trHeight w:val="1621"/>
        </w:trPr>
        <w:tc>
          <w:tcPr>
            <w:tcW w:w="4138" w:type="dxa"/>
          </w:tcPr>
          <w:p w14:paraId="4EC98546" w14:textId="08DEBE08" w:rsidR="00A10A92" w:rsidRDefault="00A10A92" w:rsidP="00A45CFC">
            <w:pPr>
              <w:pStyle w:val="TableParagraph"/>
              <w:numPr>
                <w:ilvl w:val="0"/>
                <w:numId w:val="12"/>
              </w:numPr>
              <w:rPr>
                <w:b/>
              </w:rPr>
            </w:pPr>
            <w:proofErr w:type="spellStart"/>
            <w:r>
              <w:rPr>
                <w:b/>
              </w:rPr>
              <w:lastRenderedPageBreak/>
              <w:t>Carried</w:t>
            </w:r>
            <w:proofErr w:type="spellEnd"/>
            <w:r>
              <w:rPr>
                <w:b/>
              </w:rPr>
              <w:t xml:space="preserve"> </w:t>
            </w:r>
            <w:proofErr w:type="spellStart"/>
            <w:r>
              <w:rPr>
                <w:b/>
              </w:rPr>
              <w:t>Interest</w:t>
            </w:r>
            <w:proofErr w:type="spellEnd"/>
          </w:p>
        </w:tc>
        <w:tc>
          <w:tcPr>
            <w:tcW w:w="9858" w:type="dxa"/>
          </w:tcPr>
          <w:p w14:paraId="0F8BF252" w14:textId="5B4B2161" w:rsidR="00A10A92" w:rsidRPr="00E05924" w:rsidRDefault="000C74F8" w:rsidP="0042285E">
            <w:pPr>
              <w:pStyle w:val="TableParagraph"/>
              <w:tabs>
                <w:tab w:val="left" w:pos="426"/>
              </w:tabs>
              <w:spacing w:before="120" w:after="120"/>
              <w:ind w:left="131" w:right="232"/>
              <w:jc w:val="both"/>
              <w:rPr>
                <w:lang w:val="en-US"/>
              </w:rPr>
            </w:pPr>
            <w:r w:rsidRPr="00E05924">
              <w:rPr>
                <w:lang w:val="en-US"/>
              </w:rPr>
              <w:t>The amount of Carried Interest shall be proposed by the Tenderer</w:t>
            </w:r>
            <w:r w:rsidR="00A10A92" w:rsidRPr="00E05924">
              <w:rPr>
                <w:lang w:val="en-US"/>
              </w:rPr>
              <w:t>.</w:t>
            </w:r>
          </w:p>
          <w:p w14:paraId="77EEB732" w14:textId="729F63F0" w:rsidR="00E05924" w:rsidRDefault="00E05924" w:rsidP="0042285E">
            <w:pPr>
              <w:pStyle w:val="TableParagraph"/>
              <w:tabs>
                <w:tab w:val="left" w:pos="426"/>
              </w:tabs>
              <w:spacing w:before="120" w:after="120"/>
              <w:ind w:left="131" w:right="232"/>
              <w:jc w:val="both"/>
              <w:rPr>
                <w:lang w:val="en-US"/>
              </w:rPr>
            </w:pPr>
            <w:r w:rsidRPr="00E05924">
              <w:rPr>
                <w:lang w:val="en-US"/>
              </w:rPr>
              <w:t xml:space="preserve">The amount of Carried Interest proposed by the Tenderer shall be set on an arm’s length basis depending on the Declared </w:t>
            </w:r>
            <w:proofErr w:type="spellStart"/>
            <w:r w:rsidRPr="00E05924">
              <w:rPr>
                <w:lang w:val="en-US"/>
              </w:rPr>
              <w:t>Capitalisation</w:t>
            </w:r>
            <w:proofErr w:type="spellEnd"/>
            <w:r w:rsidRPr="00E05924">
              <w:rPr>
                <w:lang w:val="en-US"/>
              </w:rPr>
              <w:t xml:space="preserve"> of the </w:t>
            </w:r>
            <w:r w:rsidR="00D96C18">
              <w:rPr>
                <w:lang w:val="en-US"/>
              </w:rPr>
              <w:t>VC</w:t>
            </w:r>
            <w:r w:rsidRPr="00E05924">
              <w:rPr>
                <w:lang w:val="en-US"/>
              </w:rPr>
              <w:t xml:space="preserve"> Fund</w:t>
            </w:r>
            <w:r>
              <w:rPr>
                <w:lang w:val="en-US"/>
              </w:rPr>
              <w:t>.</w:t>
            </w:r>
          </w:p>
          <w:p w14:paraId="240AAD71" w14:textId="75769F84" w:rsidR="00A10A92" w:rsidRPr="00E05924" w:rsidRDefault="00E05924" w:rsidP="0042285E">
            <w:pPr>
              <w:pStyle w:val="TableParagraph"/>
              <w:tabs>
                <w:tab w:val="left" w:pos="426"/>
              </w:tabs>
              <w:spacing w:before="120" w:after="120"/>
              <w:ind w:left="131" w:right="232"/>
              <w:jc w:val="both"/>
              <w:rPr>
                <w:lang w:val="en-US"/>
              </w:rPr>
            </w:pPr>
            <w:r w:rsidRPr="00E05924">
              <w:rPr>
                <w:lang w:val="en-US"/>
              </w:rPr>
              <w:t xml:space="preserve">Carried Interest shall be due to the Managing Entity after the return of all contributions made to the </w:t>
            </w:r>
            <w:r w:rsidR="00D96C18">
              <w:rPr>
                <w:lang w:val="en-US"/>
              </w:rPr>
              <w:t>VC</w:t>
            </w:r>
            <w:r w:rsidRPr="00E05924">
              <w:rPr>
                <w:lang w:val="en-US"/>
              </w:rPr>
              <w:t xml:space="preserve"> Fund, increased by the Hurdle Rate.</w:t>
            </w:r>
          </w:p>
        </w:tc>
      </w:tr>
      <w:tr w:rsidR="00A10A92" w:rsidRPr="007C1AAD" w14:paraId="1BB27ACA" w14:textId="77777777">
        <w:trPr>
          <w:trHeight w:val="2212"/>
        </w:trPr>
        <w:tc>
          <w:tcPr>
            <w:tcW w:w="4138" w:type="dxa"/>
          </w:tcPr>
          <w:p w14:paraId="3F27E1AC" w14:textId="4E972155" w:rsidR="00A10A92" w:rsidRPr="00E05924" w:rsidRDefault="00E05924" w:rsidP="00A45CFC">
            <w:pPr>
              <w:pStyle w:val="TableParagraph"/>
              <w:numPr>
                <w:ilvl w:val="0"/>
                <w:numId w:val="12"/>
              </w:numPr>
              <w:rPr>
                <w:b/>
                <w:lang w:val="en-US"/>
              </w:rPr>
            </w:pPr>
            <w:r w:rsidRPr="00E05924">
              <w:rPr>
                <w:b/>
                <w:lang w:val="en-US"/>
              </w:rPr>
              <w:t>Rules for distribution of proceeds from exits from Investments in Portfolio Companies</w:t>
            </w:r>
          </w:p>
        </w:tc>
        <w:tc>
          <w:tcPr>
            <w:tcW w:w="9858" w:type="dxa"/>
          </w:tcPr>
          <w:p w14:paraId="1F5CFFDE" w14:textId="2632A793" w:rsidR="00A10A92" w:rsidRPr="00E05924" w:rsidRDefault="00E05924" w:rsidP="00A10A92">
            <w:pPr>
              <w:pStyle w:val="TableParagraph"/>
              <w:tabs>
                <w:tab w:val="left" w:pos="426"/>
              </w:tabs>
              <w:spacing w:before="120" w:after="120"/>
              <w:ind w:left="66" w:right="232"/>
              <w:jc w:val="both"/>
              <w:rPr>
                <w:lang w:val="en-US"/>
              </w:rPr>
            </w:pPr>
            <w:r w:rsidRPr="00E05924">
              <w:rPr>
                <w:lang w:val="en-US"/>
              </w:rPr>
              <w:t>A detailed model of distribution of proceeds from exits from Investments in Portfolio Companies shall be proposed by the Tenderer</w:t>
            </w:r>
            <w:r w:rsidR="00A10A92" w:rsidRPr="00E05924">
              <w:rPr>
                <w:lang w:val="en-US"/>
              </w:rPr>
              <w:t>.</w:t>
            </w:r>
          </w:p>
          <w:p w14:paraId="4DD0BD11" w14:textId="71FE6F63" w:rsidR="00A10A92" w:rsidRPr="00B13C18" w:rsidRDefault="00B13C18" w:rsidP="00A10A92">
            <w:pPr>
              <w:pStyle w:val="TableParagraph"/>
              <w:tabs>
                <w:tab w:val="left" w:pos="428"/>
              </w:tabs>
              <w:spacing w:before="120" w:after="120"/>
              <w:ind w:left="66" w:right="232"/>
              <w:jc w:val="both"/>
              <w:rPr>
                <w:lang w:val="en-US"/>
              </w:rPr>
            </w:pPr>
            <w:r w:rsidRPr="00B13C18">
              <w:rPr>
                <w:lang w:val="en-US"/>
              </w:rPr>
              <w:t xml:space="preserve">The model of distribution of proceeds from exits from Investments in Portfolio Companies proposed by the </w:t>
            </w:r>
            <w:proofErr w:type="spellStart"/>
            <w:r w:rsidRPr="00B13C18">
              <w:rPr>
                <w:lang w:val="en-US"/>
              </w:rPr>
              <w:t>Tenderershall</w:t>
            </w:r>
            <w:proofErr w:type="spellEnd"/>
            <w:r w:rsidRPr="00B13C18">
              <w:rPr>
                <w:lang w:val="en-US"/>
              </w:rPr>
              <w:t xml:space="preserve"> be in line with the market terms and include the </w:t>
            </w:r>
            <w:proofErr w:type="spellStart"/>
            <w:r w:rsidRPr="00B13C18">
              <w:rPr>
                <w:lang w:val="en-US"/>
              </w:rPr>
              <w:t>pari</w:t>
            </w:r>
            <w:proofErr w:type="spellEnd"/>
            <w:r w:rsidRPr="00B13C18">
              <w:rPr>
                <w:lang w:val="en-US"/>
              </w:rPr>
              <w:t xml:space="preserve"> passu principle for the distribution of proceeds among the Investors</w:t>
            </w:r>
            <w:r w:rsidR="00A10A92" w:rsidRPr="00B13C18">
              <w:rPr>
                <w:lang w:val="en-US"/>
              </w:rPr>
              <w:t>.</w:t>
            </w:r>
          </w:p>
          <w:p w14:paraId="752E2F34" w14:textId="07D5D4A8" w:rsidR="00B13C18" w:rsidRPr="00B13C18" w:rsidRDefault="00B13C18" w:rsidP="00B13C18">
            <w:pPr>
              <w:pStyle w:val="TableParagraph"/>
              <w:tabs>
                <w:tab w:val="left" w:pos="783"/>
              </w:tabs>
              <w:spacing w:before="120" w:after="120"/>
              <w:ind w:left="0" w:right="232"/>
              <w:jc w:val="both"/>
              <w:rPr>
                <w:lang w:val="en-US"/>
              </w:rPr>
            </w:pPr>
            <w:r>
              <w:rPr>
                <w:lang w:val="en-US"/>
              </w:rPr>
              <w:t xml:space="preserve"> </w:t>
            </w:r>
            <w:r w:rsidRPr="00B13C18">
              <w:rPr>
                <w:lang w:val="en-US"/>
              </w:rPr>
              <w:t>An example model of distribution of proceeds from exits from Investments in Portfolio Companies:</w:t>
            </w:r>
          </w:p>
          <w:p w14:paraId="709E5977" w14:textId="5B33C6F2" w:rsidR="00A10A92" w:rsidRPr="004E7A6A" w:rsidRDefault="004E7A6A" w:rsidP="00A45CFC">
            <w:pPr>
              <w:pStyle w:val="TableParagraph"/>
              <w:numPr>
                <w:ilvl w:val="1"/>
                <w:numId w:val="2"/>
              </w:numPr>
              <w:tabs>
                <w:tab w:val="left" w:pos="783"/>
              </w:tabs>
              <w:spacing w:before="120" w:after="120"/>
              <w:ind w:right="232"/>
              <w:jc w:val="both"/>
              <w:rPr>
                <w:lang w:val="en-US"/>
              </w:rPr>
            </w:pPr>
            <w:r w:rsidRPr="004E7A6A">
              <w:rPr>
                <w:lang w:val="en-US"/>
              </w:rPr>
              <w:t xml:space="preserve">First, funds shall be returned up to the amount of contributions made to the </w:t>
            </w:r>
            <w:r>
              <w:rPr>
                <w:lang w:val="en-US"/>
              </w:rPr>
              <w:t>VC</w:t>
            </w:r>
            <w:r w:rsidRPr="004E7A6A">
              <w:rPr>
                <w:lang w:val="en-US"/>
              </w:rPr>
              <w:t xml:space="preserve"> Fund by the Investors and the Managing Entity in proportion to their share in the </w:t>
            </w:r>
            <w:proofErr w:type="spellStart"/>
            <w:r w:rsidRPr="004E7A6A">
              <w:rPr>
                <w:lang w:val="en-US"/>
              </w:rPr>
              <w:t>Capitalisation</w:t>
            </w:r>
            <w:proofErr w:type="spellEnd"/>
            <w:r w:rsidRPr="004E7A6A">
              <w:rPr>
                <w:lang w:val="en-US"/>
              </w:rPr>
              <w:t xml:space="preserve"> of the </w:t>
            </w:r>
            <w:r>
              <w:rPr>
                <w:lang w:val="en-US"/>
              </w:rPr>
              <w:t>VC</w:t>
            </w:r>
            <w:r w:rsidRPr="004E7A6A">
              <w:rPr>
                <w:lang w:val="en-US"/>
              </w:rPr>
              <w:t xml:space="preserve"> Fund – until 100% of the contributions made by them/Declared </w:t>
            </w:r>
            <w:proofErr w:type="spellStart"/>
            <w:r w:rsidRPr="004E7A6A">
              <w:rPr>
                <w:lang w:val="en-US"/>
              </w:rPr>
              <w:t>Capitalisation</w:t>
            </w:r>
            <w:proofErr w:type="spellEnd"/>
            <w:r w:rsidRPr="004E7A6A">
              <w:rPr>
                <w:lang w:val="en-US"/>
              </w:rPr>
              <w:t xml:space="preserve"> of the </w:t>
            </w:r>
            <w:r>
              <w:rPr>
                <w:lang w:val="en-US"/>
              </w:rPr>
              <w:t>VC</w:t>
            </w:r>
            <w:r w:rsidRPr="004E7A6A">
              <w:rPr>
                <w:lang w:val="en-US"/>
              </w:rPr>
              <w:t xml:space="preserve"> Fund is returned.</w:t>
            </w:r>
          </w:p>
          <w:p w14:paraId="44A9EE0E" w14:textId="210F1C69" w:rsidR="00A10A92" w:rsidRPr="004E7A6A" w:rsidRDefault="004E7A6A" w:rsidP="004E7A6A">
            <w:pPr>
              <w:pStyle w:val="TableParagraph"/>
              <w:numPr>
                <w:ilvl w:val="1"/>
                <w:numId w:val="2"/>
              </w:numPr>
              <w:tabs>
                <w:tab w:val="left" w:pos="783"/>
              </w:tabs>
              <w:spacing w:before="120" w:after="120"/>
              <w:ind w:right="232"/>
              <w:jc w:val="both"/>
              <w:rPr>
                <w:lang w:val="en-US"/>
              </w:rPr>
            </w:pPr>
            <w:r w:rsidRPr="004E7A6A">
              <w:rPr>
                <w:lang w:val="en-US"/>
              </w:rPr>
              <w:t>Further proceeds from exits from Investments shall be used to pay the Hurdle Rate to the Investors and the Managing Entity</w:t>
            </w:r>
            <w:r w:rsidR="00A10A92" w:rsidRPr="004E7A6A">
              <w:rPr>
                <w:lang w:val="en-US"/>
              </w:rPr>
              <w:t>.</w:t>
            </w:r>
          </w:p>
          <w:p w14:paraId="461E561E" w14:textId="1B3C3CAE" w:rsidR="00A10A92" w:rsidRPr="00CB630E" w:rsidRDefault="00CB630E" w:rsidP="00A45CFC">
            <w:pPr>
              <w:pStyle w:val="TableParagraph"/>
              <w:numPr>
                <w:ilvl w:val="1"/>
                <w:numId w:val="2"/>
              </w:numPr>
              <w:tabs>
                <w:tab w:val="left" w:pos="783"/>
              </w:tabs>
              <w:spacing w:before="120" w:after="120"/>
              <w:ind w:right="232"/>
              <w:jc w:val="both"/>
              <w:rPr>
                <w:lang w:val="en-US"/>
              </w:rPr>
            </w:pPr>
            <w:r w:rsidRPr="00CB630E">
              <w:rPr>
                <w:lang w:val="en-US"/>
              </w:rPr>
              <w:t>Further proceeds from exits from Investments, remaining after the payment of the Hurdle Rate, shall be used to pay</w:t>
            </w:r>
            <w:r w:rsidR="00A10A92" w:rsidRPr="00CB630E">
              <w:rPr>
                <w:lang w:val="en-US"/>
              </w:rPr>
              <w:t>:</w:t>
            </w:r>
          </w:p>
          <w:p w14:paraId="01759292" w14:textId="73313CA9" w:rsidR="00CB630E" w:rsidRPr="00CB630E" w:rsidRDefault="00CB630E" w:rsidP="00A45CFC">
            <w:pPr>
              <w:pStyle w:val="TableParagraph"/>
              <w:numPr>
                <w:ilvl w:val="2"/>
                <w:numId w:val="2"/>
              </w:numPr>
              <w:tabs>
                <w:tab w:val="left" w:pos="1278"/>
              </w:tabs>
              <w:spacing w:before="120" w:after="120"/>
              <w:ind w:right="232" w:hanging="426"/>
              <w:jc w:val="both"/>
              <w:rPr>
                <w:lang w:val="en-US"/>
              </w:rPr>
            </w:pPr>
            <w:r w:rsidRPr="00CB630E">
              <w:rPr>
                <w:lang w:val="en-US"/>
              </w:rPr>
              <w:t>Carried Interest for the Managing Entity, and</w:t>
            </w:r>
          </w:p>
          <w:p w14:paraId="21F51567" w14:textId="3944C381" w:rsidR="00A10A92" w:rsidRPr="00CB630E" w:rsidRDefault="00CB630E" w:rsidP="00A45CFC">
            <w:pPr>
              <w:pStyle w:val="TableParagraph"/>
              <w:numPr>
                <w:ilvl w:val="2"/>
                <w:numId w:val="2"/>
              </w:numPr>
              <w:tabs>
                <w:tab w:val="left" w:pos="1278"/>
              </w:tabs>
              <w:spacing w:before="120" w:after="120"/>
              <w:ind w:right="232" w:hanging="426"/>
              <w:jc w:val="both"/>
              <w:rPr>
                <w:lang w:val="en-US"/>
              </w:rPr>
            </w:pPr>
            <w:r w:rsidRPr="00CB630E">
              <w:rPr>
                <w:lang w:val="en-US"/>
              </w:rPr>
              <w:t>Profits for the Investors and the Managing Entity</w:t>
            </w:r>
            <w:r w:rsidR="00A10A92" w:rsidRPr="00CB630E">
              <w:rPr>
                <w:lang w:val="en-US"/>
              </w:rPr>
              <w:t>.</w:t>
            </w:r>
          </w:p>
          <w:p w14:paraId="5242CD55" w14:textId="7285FFCF" w:rsidR="00A10A92" w:rsidRPr="009576F0" w:rsidRDefault="009576F0" w:rsidP="00A45CFC">
            <w:pPr>
              <w:pStyle w:val="TableParagraph"/>
              <w:numPr>
                <w:ilvl w:val="1"/>
                <w:numId w:val="2"/>
              </w:numPr>
              <w:tabs>
                <w:tab w:val="left" w:pos="783"/>
              </w:tabs>
              <w:spacing w:before="120" w:after="120"/>
              <w:ind w:right="232"/>
              <w:jc w:val="both"/>
              <w:rPr>
                <w:lang w:val="en-US"/>
              </w:rPr>
            </w:pPr>
            <w:r>
              <w:rPr>
                <w:lang w:val="en-US"/>
              </w:rPr>
              <w:t xml:space="preserve">The </w:t>
            </w:r>
            <w:r w:rsidRPr="009576F0">
              <w:rPr>
                <w:lang w:val="en-US"/>
              </w:rPr>
              <w:t xml:space="preserve">financial flows under all the above sections shall occur at the same time, on the same terms, to all the entities, i.e. the Investors and the Managing Entity, in proportion to the Payments made by them to the </w:t>
            </w:r>
            <w:r>
              <w:rPr>
                <w:lang w:val="en-US"/>
              </w:rPr>
              <w:t>VC</w:t>
            </w:r>
            <w:r w:rsidRPr="009576F0">
              <w:rPr>
                <w:lang w:val="en-US"/>
              </w:rPr>
              <w:t xml:space="preserve"> Fund</w:t>
            </w:r>
            <w:r w:rsidR="00A10A92" w:rsidRPr="009576F0">
              <w:rPr>
                <w:lang w:val="en-US"/>
              </w:rPr>
              <w:t>.</w:t>
            </w:r>
          </w:p>
          <w:p w14:paraId="7809669D" w14:textId="44DA11AA" w:rsidR="00A10A92" w:rsidRPr="009576F0" w:rsidRDefault="009576F0" w:rsidP="009576F0">
            <w:pPr>
              <w:pStyle w:val="TableParagraph"/>
              <w:tabs>
                <w:tab w:val="left" w:pos="426"/>
              </w:tabs>
              <w:spacing w:before="120" w:after="120"/>
              <w:ind w:left="66" w:right="232"/>
              <w:jc w:val="both"/>
              <w:rPr>
                <w:lang w:val="en-US"/>
              </w:rPr>
            </w:pPr>
            <w:r w:rsidRPr="009576F0">
              <w:rPr>
                <w:lang w:val="en-US"/>
              </w:rPr>
              <w:t xml:space="preserve">A model of distribution of proceeds from exits from Investments in Portfolio Companies taking into account </w:t>
            </w:r>
            <w:r>
              <w:rPr>
                <w:lang w:val="en-US"/>
              </w:rPr>
              <w:t xml:space="preserve">  </w:t>
            </w:r>
            <w:r w:rsidRPr="009576F0">
              <w:rPr>
                <w:lang w:val="en-US"/>
              </w:rPr>
              <w:t>the catch-up formula is also acceptable</w:t>
            </w:r>
            <w:r w:rsidR="003E48B0">
              <w:rPr>
                <w:lang w:val="en-US"/>
              </w:rPr>
              <w:t>.</w:t>
            </w:r>
          </w:p>
        </w:tc>
      </w:tr>
      <w:tr w:rsidR="00A10A92" w:rsidRPr="007C1AAD" w14:paraId="7A4CC3CE" w14:textId="77777777" w:rsidTr="007019FB">
        <w:tc>
          <w:tcPr>
            <w:tcW w:w="4138" w:type="dxa"/>
          </w:tcPr>
          <w:p w14:paraId="46E76E87" w14:textId="0EFF9B1F" w:rsidR="00A10A92" w:rsidRDefault="00EC5D02" w:rsidP="00A45CFC">
            <w:pPr>
              <w:pStyle w:val="TableParagraph"/>
              <w:numPr>
                <w:ilvl w:val="0"/>
                <w:numId w:val="12"/>
              </w:numPr>
              <w:rPr>
                <w:b/>
              </w:rPr>
            </w:pPr>
            <w:r w:rsidRPr="00EC5D02">
              <w:rPr>
                <w:b/>
              </w:rPr>
              <w:t>Reporting</w:t>
            </w:r>
          </w:p>
        </w:tc>
        <w:tc>
          <w:tcPr>
            <w:tcW w:w="9858" w:type="dxa"/>
          </w:tcPr>
          <w:p w14:paraId="378812FA" w14:textId="1C4F12B2" w:rsidR="00A10A92" w:rsidRPr="00EC5D02" w:rsidRDefault="00EC5D02" w:rsidP="00A10A92">
            <w:pPr>
              <w:pStyle w:val="TableParagraph"/>
              <w:tabs>
                <w:tab w:val="left" w:pos="426"/>
              </w:tabs>
              <w:spacing w:before="120" w:after="120"/>
              <w:ind w:left="66" w:right="232"/>
              <w:jc w:val="both"/>
              <w:rPr>
                <w:lang w:val="en-US"/>
              </w:rPr>
            </w:pPr>
            <w:r w:rsidRPr="00EC5D02">
              <w:rPr>
                <w:lang w:val="en-US"/>
              </w:rPr>
              <w:t xml:space="preserve">The </w:t>
            </w:r>
            <w:r>
              <w:rPr>
                <w:lang w:val="en-US"/>
              </w:rPr>
              <w:t>VC</w:t>
            </w:r>
            <w:r w:rsidRPr="00EC5D02">
              <w:rPr>
                <w:lang w:val="en-US"/>
              </w:rPr>
              <w:t xml:space="preserve"> Fund shall be required to periodically report to PFR </w:t>
            </w:r>
            <w:r>
              <w:rPr>
                <w:lang w:val="en-US"/>
              </w:rPr>
              <w:t>Ventures</w:t>
            </w:r>
            <w:r w:rsidRPr="00EC5D02">
              <w:rPr>
                <w:lang w:val="en-US"/>
              </w:rPr>
              <w:t xml:space="preserve"> in accordance with the data scope and the report model prepared by PFR </w:t>
            </w:r>
            <w:r>
              <w:rPr>
                <w:lang w:val="en-US"/>
              </w:rPr>
              <w:t>Ventures</w:t>
            </w:r>
            <w:r w:rsidRPr="00EC5D02">
              <w:rPr>
                <w:lang w:val="en-US"/>
              </w:rPr>
              <w:t xml:space="preserve">, to be specified in the Investment Agreement. In addition, the </w:t>
            </w:r>
            <w:r>
              <w:rPr>
                <w:lang w:val="en-US"/>
              </w:rPr>
              <w:t>VC</w:t>
            </w:r>
            <w:r w:rsidRPr="00EC5D02">
              <w:rPr>
                <w:lang w:val="en-US"/>
              </w:rPr>
              <w:t xml:space="preserve"> Fund shall prepare, among other things, quarterly reports and annual audited financial statements.</w:t>
            </w:r>
          </w:p>
        </w:tc>
      </w:tr>
      <w:tr w:rsidR="00A10A92" w:rsidRPr="007C1AAD" w14:paraId="3E46954B" w14:textId="77777777" w:rsidTr="00B06CFE">
        <w:trPr>
          <w:trHeight w:val="204"/>
        </w:trPr>
        <w:tc>
          <w:tcPr>
            <w:tcW w:w="4138" w:type="dxa"/>
          </w:tcPr>
          <w:p w14:paraId="6E4D4C01" w14:textId="725775E1" w:rsidR="00A10A92" w:rsidRPr="00942F6B" w:rsidRDefault="00A10A92" w:rsidP="00A45CFC">
            <w:pPr>
              <w:pStyle w:val="TableParagraph"/>
              <w:numPr>
                <w:ilvl w:val="0"/>
                <w:numId w:val="12"/>
              </w:numPr>
              <w:rPr>
                <w:b/>
              </w:rPr>
            </w:pPr>
            <w:proofErr w:type="spellStart"/>
            <w:r>
              <w:rPr>
                <w:b/>
              </w:rPr>
              <w:lastRenderedPageBreak/>
              <w:t>Compliance</w:t>
            </w:r>
            <w:proofErr w:type="spellEnd"/>
          </w:p>
        </w:tc>
        <w:tc>
          <w:tcPr>
            <w:tcW w:w="9858" w:type="dxa"/>
          </w:tcPr>
          <w:p w14:paraId="328C96D4" w14:textId="69EC9C3D" w:rsidR="00A10A92" w:rsidRPr="008838E4" w:rsidRDefault="008838E4" w:rsidP="00A10A92">
            <w:pPr>
              <w:pStyle w:val="TableParagraph"/>
              <w:tabs>
                <w:tab w:val="left" w:pos="428"/>
              </w:tabs>
              <w:spacing w:before="120" w:after="120"/>
              <w:ind w:left="66" w:right="232"/>
              <w:jc w:val="both"/>
              <w:rPr>
                <w:lang w:val="en-US"/>
              </w:rPr>
            </w:pPr>
            <w:r w:rsidRPr="008838E4">
              <w:rPr>
                <w:lang w:val="en-US"/>
              </w:rPr>
              <w:t xml:space="preserve">The Managing Entity shall ensure compliance with professional standards in the venture capital/private equity market and compliance with the laws and regulations relating directly or indirectly to </w:t>
            </w:r>
            <w:r>
              <w:rPr>
                <w:lang w:val="en-US"/>
              </w:rPr>
              <w:t>VC</w:t>
            </w:r>
            <w:r w:rsidRPr="008838E4">
              <w:rPr>
                <w:lang w:val="en-US"/>
              </w:rPr>
              <w:t xml:space="preserve"> Funds’ activities and the rules governing their Investments</w:t>
            </w:r>
            <w:r w:rsidR="00A10A92" w:rsidRPr="008838E4">
              <w:rPr>
                <w:lang w:val="en-US"/>
              </w:rPr>
              <w:t>.</w:t>
            </w:r>
          </w:p>
          <w:p w14:paraId="56831B21" w14:textId="1D5FBC3B" w:rsidR="00A10A92" w:rsidRPr="008838E4" w:rsidRDefault="008838E4" w:rsidP="00A10A92">
            <w:pPr>
              <w:pStyle w:val="TableParagraph"/>
              <w:tabs>
                <w:tab w:val="left" w:pos="428"/>
              </w:tabs>
              <w:spacing w:before="120" w:after="120"/>
              <w:ind w:left="66" w:right="232"/>
              <w:jc w:val="both"/>
              <w:rPr>
                <w:lang w:val="en-US"/>
              </w:rPr>
            </w:pPr>
            <w:r w:rsidRPr="008838E4">
              <w:rPr>
                <w:lang w:val="en-US"/>
              </w:rPr>
              <w:t xml:space="preserve">The Managing Entity shall put in place and ensure compliance with applicable legal standards and provisions providing protection from money laundering and tax fraud, as well as the combating of terrorism. The Managing Entity shall put in place and control compliance, both at the </w:t>
            </w:r>
            <w:r w:rsidR="00D96C18">
              <w:rPr>
                <w:lang w:val="en-US"/>
              </w:rPr>
              <w:t>VC</w:t>
            </w:r>
            <w:r w:rsidRPr="008838E4">
              <w:rPr>
                <w:lang w:val="en-US"/>
              </w:rPr>
              <w:t xml:space="preserve"> Fund level and at the level of the Portfolio Companies in which the </w:t>
            </w:r>
            <w:r w:rsidR="00D96C18">
              <w:rPr>
                <w:lang w:val="en-US"/>
              </w:rPr>
              <w:t>VC</w:t>
            </w:r>
            <w:r w:rsidRPr="008838E4">
              <w:rPr>
                <w:lang w:val="en-US"/>
              </w:rPr>
              <w:t xml:space="preserve"> Fund will make Investments, with internal procedures providing protection from money laundering, tax fraud and terrorism. The Managing Entity shall not maintain any business relations with any entities registered in countries that do not cooperate with the EU in the field of combating money laundering, terrorism and tax fraud</w:t>
            </w:r>
            <w:r w:rsidR="00A10A92" w:rsidRPr="008838E4">
              <w:rPr>
                <w:lang w:val="en-US"/>
              </w:rPr>
              <w:t>.</w:t>
            </w:r>
          </w:p>
          <w:p w14:paraId="7EB4B234" w14:textId="3DF5575E" w:rsidR="00A10A92" w:rsidRPr="00C526DE" w:rsidRDefault="00C526DE" w:rsidP="00A10A92">
            <w:pPr>
              <w:pStyle w:val="TableParagraph"/>
              <w:tabs>
                <w:tab w:val="left" w:pos="428"/>
              </w:tabs>
              <w:spacing w:before="120" w:after="120"/>
              <w:ind w:left="66" w:right="232"/>
              <w:jc w:val="both"/>
              <w:rPr>
                <w:lang w:val="en-US"/>
              </w:rPr>
            </w:pPr>
            <w:r w:rsidRPr="00C526DE">
              <w:rPr>
                <w:lang w:val="en-US"/>
              </w:rPr>
              <w:t>In addition, the Managing Entity shall ensure</w:t>
            </w:r>
            <w:r w:rsidR="00A10A92" w:rsidRPr="00C526DE">
              <w:rPr>
                <w:lang w:val="en-US"/>
              </w:rPr>
              <w:t>:</w:t>
            </w:r>
          </w:p>
          <w:p w14:paraId="75256056" w14:textId="038DDCB0" w:rsidR="00A10A92" w:rsidRPr="00CB12FC" w:rsidRDefault="00CB12FC" w:rsidP="00A45CFC">
            <w:pPr>
              <w:pStyle w:val="TableParagraph"/>
              <w:numPr>
                <w:ilvl w:val="1"/>
                <w:numId w:val="1"/>
              </w:numPr>
              <w:tabs>
                <w:tab w:val="left" w:pos="829"/>
              </w:tabs>
              <w:spacing w:before="120" w:after="120"/>
              <w:ind w:right="232"/>
              <w:jc w:val="both"/>
              <w:rPr>
                <w:lang w:val="en-US"/>
              </w:rPr>
            </w:pPr>
            <w:r w:rsidRPr="00CB12FC">
              <w:rPr>
                <w:lang w:val="en-US"/>
              </w:rPr>
              <w:t xml:space="preserve">the holding and retention of </w:t>
            </w:r>
            <w:proofErr w:type="spellStart"/>
            <w:r w:rsidRPr="00CB12FC">
              <w:rPr>
                <w:lang w:val="en-US"/>
              </w:rPr>
              <w:t>authorisations</w:t>
            </w:r>
            <w:proofErr w:type="spellEnd"/>
            <w:r w:rsidRPr="00CB12FC">
              <w:rPr>
                <w:lang w:val="en-US"/>
              </w:rPr>
              <w:t xml:space="preserve"> necessary to perform the tasks of the </w:t>
            </w:r>
            <w:r>
              <w:rPr>
                <w:lang w:val="en-US"/>
              </w:rPr>
              <w:t>VC</w:t>
            </w:r>
            <w:r w:rsidRPr="00CB12FC">
              <w:rPr>
                <w:lang w:val="en-US"/>
              </w:rPr>
              <w:t xml:space="preserve"> Fund, as required by the law</w:t>
            </w:r>
            <w:r w:rsidR="006B0304">
              <w:rPr>
                <w:lang w:val="en-US"/>
              </w:rPr>
              <w:t xml:space="preserve"> </w:t>
            </w:r>
            <w:r w:rsidR="006B0304" w:rsidRPr="006B0304">
              <w:rPr>
                <w:lang w:val="en-US"/>
              </w:rPr>
              <w:t>according to the jurisdiction of the VC Fund's registered office/place of incorporation</w:t>
            </w:r>
            <w:r w:rsidR="006B0304">
              <w:rPr>
                <w:lang w:val="en-US"/>
              </w:rPr>
              <w:t>.</w:t>
            </w:r>
          </w:p>
          <w:p w14:paraId="341A2235" w14:textId="77777777" w:rsidR="006B0304" w:rsidRPr="006B0304" w:rsidRDefault="006B0304" w:rsidP="00A45CFC">
            <w:pPr>
              <w:pStyle w:val="TableParagraph"/>
              <w:numPr>
                <w:ilvl w:val="1"/>
                <w:numId w:val="1"/>
              </w:numPr>
              <w:tabs>
                <w:tab w:val="left" w:pos="829"/>
              </w:tabs>
              <w:spacing w:before="120" w:after="120"/>
              <w:ind w:right="232"/>
              <w:jc w:val="both"/>
              <w:rPr>
                <w:lang w:val="en-US"/>
              </w:rPr>
            </w:pPr>
            <w:r w:rsidRPr="006B0304">
              <w:rPr>
                <w:lang w:val="en-US"/>
              </w:rPr>
              <w:t>the economic viability and the financial feasibility of its activities,</w:t>
            </w:r>
          </w:p>
          <w:p w14:paraId="0B097169" w14:textId="77777777" w:rsidR="00B34157" w:rsidRDefault="00B34157" w:rsidP="00A45CFC">
            <w:pPr>
              <w:pStyle w:val="TableParagraph"/>
              <w:numPr>
                <w:ilvl w:val="1"/>
                <w:numId w:val="1"/>
              </w:numPr>
              <w:tabs>
                <w:tab w:val="left" w:pos="829"/>
              </w:tabs>
              <w:spacing w:before="120" w:after="120"/>
              <w:ind w:right="232"/>
              <w:jc w:val="both"/>
              <w:rPr>
                <w:lang w:val="en-US"/>
              </w:rPr>
            </w:pPr>
            <w:r w:rsidRPr="00B34157">
              <w:rPr>
                <w:lang w:val="en-US"/>
              </w:rPr>
              <w:t xml:space="preserve">an appropriate </w:t>
            </w:r>
            <w:proofErr w:type="spellStart"/>
            <w:r w:rsidRPr="00B34157">
              <w:rPr>
                <w:lang w:val="en-US"/>
              </w:rPr>
              <w:t>organisational</w:t>
            </w:r>
            <w:proofErr w:type="spellEnd"/>
            <w:r w:rsidRPr="00B34157">
              <w:rPr>
                <w:lang w:val="en-US"/>
              </w:rPr>
              <w:t xml:space="preserve"> structure (including a transparent structure of Investment </w:t>
            </w:r>
            <w:proofErr w:type="spellStart"/>
            <w:r w:rsidRPr="00B34157">
              <w:rPr>
                <w:lang w:val="en-US"/>
              </w:rPr>
              <w:t>Decisionmaking</w:t>
            </w:r>
            <w:proofErr w:type="spellEnd"/>
            <w:r w:rsidRPr="00B34157">
              <w:rPr>
                <w:lang w:val="en-US"/>
              </w:rPr>
              <w:t xml:space="preserve"> in compliance with the best market standards)</w:t>
            </w:r>
            <w:r>
              <w:rPr>
                <w:lang w:val="en-US"/>
              </w:rPr>
              <w:t>,</w:t>
            </w:r>
          </w:p>
          <w:p w14:paraId="61D8F8D0" w14:textId="16EAD409" w:rsidR="00A10A92" w:rsidRPr="00FE53BF" w:rsidRDefault="00FE53BF" w:rsidP="00A45CFC">
            <w:pPr>
              <w:pStyle w:val="TableParagraph"/>
              <w:numPr>
                <w:ilvl w:val="1"/>
                <w:numId w:val="1"/>
              </w:numPr>
              <w:tabs>
                <w:tab w:val="left" w:pos="829"/>
              </w:tabs>
              <w:spacing w:before="120" w:after="120"/>
              <w:ind w:right="232"/>
              <w:jc w:val="both"/>
              <w:rPr>
                <w:lang w:val="en-US"/>
              </w:rPr>
            </w:pPr>
            <w:r w:rsidRPr="00FE53BF">
              <w:rPr>
                <w:lang w:val="en-US"/>
              </w:rPr>
              <w:t xml:space="preserve">an appropriate financial/ accounting structure ensuring reliable, complete and credible information on the </w:t>
            </w:r>
            <w:r w:rsidR="00D96C18">
              <w:rPr>
                <w:lang w:val="en-US"/>
              </w:rPr>
              <w:t>VC</w:t>
            </w:r>
            <w:r w:rsidRPr="00FE53BF">
              <w:rPr>
                <w:lang w:val="en-US"/>
              </w:rPr>
              <w:t xml:space="preserve"> Fund’s finances an appropriate financial/ accounting structure ensuring reliable, complete and credible information on the </w:t>
            </w:r>
            <w:r w:rsidR="00D96C18">
              <w:rPr>
                <w:lang w:val="en-US"/>
              </w:rPr>
              <w:t>VC</w:t>
            </w:r>
            <w:r w:rsidRPr="00FE53BF">
              <w:rPr>
                <w:lang w:val="en-US"/>
              </w:rPr>
              <w:t xml:space="preserve"> Fund’s finances</w:t>
            </w:r>
            <w:r w:rsidR="00A10A92" w:rsidRPr="00FE53BF">
              <w:rPr>
                <w:lang w:val="en-US"/>
              </w:rPr>
              <w:t>,</w:t>
            </w:r>
          </w:p>
          <w:p w14:paraId="5945D888" w14:textId="64993384" w:rsidR="00A10A92" w:rsidRPr="00FE53BF" w:rsidRDefault="00FE53BF" w:rsidP="00A45CFC">
            <w:pPr>
              <w:pStyle w:val="TableParagraph"/>
              <w:numPr>
                <w:ilvl w:val="1"/>
                <w:numId w:val="1"/>
              </w:numPr>
              <w:tabs>
                <w:tab w:val="left" w:pos="829"/>
              </w:tabs>
              <w:spacing w:before="120" w:after="120"/>
              <w:ind w:right="232"/>
              <w:jc w:val="both"/>
              <w:rPr>
                <w:lang w:val="en-US"/>
              </w:rPr>
            </w:pPr>
            <w:r w:rsidRPr="00FE53BF">
              <w:rPr>
                <w:lang w:val="en-US"/>
              </w:rPr>
              <w:t>a robust and reliable method for the selection and evaluation of Portfolio Companies, based on a due diligence analysis of the investment objective</w:t>
            </w:r>
            <w:r w:rsidR="00A10A92" w:rsidRPr="00FE53BF">
              <w:rPr>
                <w:lang w:val="en-US"/>
              </w:rPr>
              <w:t>,</w:t>
            </w:r>
          </w:p>
          <w:p w14:paraId="2669A75E" w14:textId="39281BFB" w:rsidR="00A10A92" w:rsidRPr="00D96C18" w:rsidRDefault="00D96C18" w:rsidP="00A45CFC">
            <w:pPr>
              <w:pStyle w:val="TableParagraph"/>
              <w:numPr>
                <w:ilvl w:val="1"/>
                <w:numId w:val="1"/>
              </w:numPr>
              <w:tabs>
                <w:tab w:val="left" w:pos="829"/>
              </w:tabs>
              <w:spacing w:before="120" w:after="120"/>
              <w:ind w:right="232"/>
              <w:jc w:val="both"/>
              <w:rPr>
                <w:lang w:val="en-US"/>
              </w:rPr>
            </w:pPr>
            <w:r w:rsidRPr="00D96C18">
              <w:rPr>
                <w:lang w:val="en-US"/>
              </w:rPr>
              <w:t xml:space="preserve">a procedure for the disclosure and management of conflicts of interest of any type that may arise within the </w:t>
            </w:r>
            <w:r>
              <w:rPr>
                <w:lang w:val="en-US"/>
              </w:rPr>
              <w:t>VC</w:t>
            </w:r>
            <w:r w:rsidRPr="00D96C18">
              <w:rPr>
                <w:lang w:val="en-US"/>
              </w:rPr>
              <w:t xml:space="preserve"> Fund, in particular those connected with the provision of an equity contribution by the Managing Entity or with the </w:t>
            </w:r>
            <w:r>
              <w:rPr>
                <w:lang w:val="en-US"/>
              </w:rPr>
              <w:t>VC</w:t>
            </w:r>
            <w:r w:rsidRPr="00D96C18">
              <w:rPr>
                <w:lang w:val="en-US"/>
              </w:rPr>
              <w:t xml:space="preserve"> Fund’s co-investments in Investors’ Portfolio Companies</w:t>
            </w:r>
            <w:r w:rsidR="00A10A92" w:rsidRPr="00D96C18">
              <w:rPr>
                <w:lang w:val="en-US"/>
              </w:rPr>
              <w:t>.</w:t>
            </w:r>
          </w:p>
        </w:tc>
      </w:tr>
      <w:tr w:rsidR="00A10A92" w:rsidRPr="007C1AAD" w14:paraId="6EE1B677" w14:textId="77777777" w:rsidTr="005503B4">
        <w:trPr>
          <w:trHeight w:val="1214"/>
        </w:trPr>
        <w:tc>
          <w:tcPr>
            <w:tcW w:w="4138" w:type="dxa"/>
          </w:tcPr>
          <w:p w14:paraId="1E1D348A" w14:textId="3B88DE78" w:rsidR="00A10A92" w:rsidRDefault="00A10A92" w:rsidP="00A45CFC">
            <w:pPr>
              <w:pStyle w:val="TableParagraph"/>
              <w:numPr>
                <w:ilvl w:val="0"/>
                <w:numId w:val="12"/>
              </w:numPr>
              <w:rPr>
                <w:b/>
              </w:rPr>
            </w:pPr>
            <w:proofErr w:type="spellStart"/>
            <w:r w:rsidRPr="003C4A8F">
              <w:rPr>
                <w:rFonts w:ascii="Calibri" w:hAnsi="Calibri" w:cs="Calibri"/>
                <w:b/>
                <w:bCs/>
              </w:rPr>
              <w:t>Excus</w:t>
            </w:r>
            <w:r>
              <w:rPr>
                <w:rFonts w:ascii="Calibri" w:hAnsi="Calibri" w:cs="Calibri"/>
                <w:b/>
                <w:bCs/>
              </w:rPr>
              <w:t>a</w:t>
            </w:r>
            <w:r w:rsidRPr="003C4A8F">
              <w:rPr>
                <w:rFonts w:ascii="Calibri" w:hAnsi="Calibri" w:cs="Calibri"/>
                <w:b/>
                <w:bCs/>
              </w:rPr>
              <w:t>l</w:t>
            </w:r>
            <w:proofErr w:type="spellEnd"/>
            <w:r w:rsidRPr="003C4A8F">
              <w:rPr>
                <w:rFonts w:ascii="Calibri" w:hAnsi="Calibri" w:cs="Calibri"/>
                <w:b/>
                <w:bCs/>
              </w:rPr>
              <w:t xml:space="preserve"> Right </w:t>
            </w:r>
          </w:p>
        </w:tc>
        <w:tc>
          <w:tcPr>
            <w:tcW w:w="9858" w:type="dxa"/>
          </w:tcPr>
          <w:p w14:paraId="61755F9B" w14:textId="6BAA0F77" w:rsidR="00A10A92" w:rsidRPr="00432DD5" w:rsidRDefault="00432DD5" w:rsidP="00432DD5">
            <w:pPr>
              <w:pStyle w:val="TableParagraph"/>
              <w:tabs>
                <w:tab w:val="left" w:pos="428"/>
              </w:tabs>
              <w:spacing w:before="120" w:after="120"/>
              <w:ind w:left="66" w:right="232"/>
              <w:jc w:val="both"/>
              <w:rPr>
                <w:lang w:val="en-US"/>
              </w:rPr>
            </w:pPr>
            <w:r w:rsidRPr="00647571">
              <w:rPr>
                <w:lang w:val="en-US"/>
              </w:rPr>
              <w:t>The PFR Ventures Venture Vehicle will have the right of exclusion from participation in the investment if the investment in the Company is not in line with the Investment Strategy or if the Company is engaged in Restricted Activities. In justified situations, the PFR Ventures Vehicle may waive this right.</w:t>
            </w:r>
          </w:p>
        </w:tc>
      </w:tr>
    </w:tbl>
    <w:p w14:paraId="057AEC44" w14:textId="77777777" w:rsidR="00844436" w:rsidRPr="00432DD5" w:rsidRDefault="00844436">
      <w:pPr>
        <w:pStyle w:val="Tekstpodstawowy"/>
        <w:spacing w:before="3" w:after="1"/>
        <w:rPr>
          <w:sz w:val="19"/>
          <w:lang w:val="en-US"/>
        </w:rPr>
      </w:pPr>
    </w:p>
    <w:p w14:paraId="37906344" w14:textId="77777777" w:rsidR="00806D32" w:rsidRPr="00432DD5" w:rsidRDefault="00806D32">
      <w:pPr>
        <w:rPr>
          <w:lang w:val="en-US"/>
        </w:rPr>
      </w:pPr>
    </w:p>
    <w:sectPr w:rsidR="00806D32" w:rsidRPr="00432DD5">
      <w:headerReference w:type="default" r:id="rId8"/>
      <w:footerReference w:type="default" r:id="rId9"/>
      <w:pgSz w:w="16840" w:h="11910" w:orient="landscape"/>
      <w:pgMar w:top="1180" w:right="1300" w:bottom="1040" w:left="1300" w:header="506" w:footer="779"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6FF94C" w14:textId="77777777" w:rsidR="001A2AAF" w:rsidRDefault="001A2AAF">
      <w:r>
        <w:separator/>
      </w:r>
    </w:p>
  </w:endnote>
  <w:endnote w:type="continuationSeparator" w:id="0">
    <w:p w14:paraId="7D715839" w14:textId="77777777" w:rsidR="001A2AAF" w:rsidRDefault="001A2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rlito">
    <w:altName w:val="Calibri"/>
    <w:charset w:val="00"/>
    <w:family w:val="swiss"/>
    <w:pitch w:val="variable"/>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altName w:val="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27849308"/>
      <w:docPartObj>
        <w:docPartGallery w:val="Page Numbers (Bottom of Page)"/>
        <w:docPartUnique/>
      </w:docPartObj>
    </w:sdtPr>
    <w:sdtEndPr/>
    <w:sdtContent>
      <w:p w14:paraId="696F6741" w14:textId="333EE8C1" w:rsidR="00194624" w:rsidRDefault="00194624">
        <w:pPr>
          <w:pStyle w:val="Stopka"/>
          <w:jc w:val="right"/>
        </w:pPr>
        <w:r>
          <w:fldChar w:fldCharType="begin"/>
        </w:r>
        <w:r>
          <w:instrText>PAGE   \* MERGEFORMAT</w:instrText>
        </w:r>
        <w:r>
          <w:fldChar w:fldCharType="separate"/>
        </w:r>
        <w:r>
          <w:t>2</w:t>
        </w:r>
        <w:r>
          <w:fldChar w:fldCharType="end"/>
        </w:r>
      </w:p>
    </w:sdtContent>
  </w:sdt>
  <w:p w14:paraId="0E74B2B4" w14:textId="6FBE0FC2" w:rsidR="00194624" w:rsidRDefault="00194624">
    <w:pPr>
      <w:pStyle w:val="Tekstpodstawowy"/>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695480" w14:textId="77777777" w:rsidR="001A2AAF" w:rsidRDefault="001A2AAF">
      <w:r>
        <w:separator/>
      </w:r>
    </w:p>
  </w:footnote>
  <w:footnote w:type="continuationSeparator" w:id="0">
    <w:p w14:paraId="49C42F68" w14:textId="77777777" w:rsidR="001A2AAF" w:rsidRDefault="001A2A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C4A4AB" w14:textId="77777777" w:rsidR="00194624" w:rsidRDefault="00194624">
    <w:pPr>
      <w:pStyle w:val="Tekstpodstawowy"/>
      <w:spacing w:line="14" w:lineRule="auto"/>
      <w:rPr>
        <w:sz w:val="20"/>
      </w:rPr>
    </w:pPr>
    <w:r>
      <w:rPr>
        <w:noProof/>
      </w:rPr>
      <w:drawing>
        <wp:anchor distT="0" distB="0" distL="0" distR="0" simplePos="0" relativeHeight="251657216" behindDoc="1" locked="0" layoutInCell="1" allowOverlap="1" wp14:anchorId="12B67E6C" wp14:editId="116B83E8">
          <wp:simplePos x="0" y="0"/>
          <wp:positionH relativeFrom="page">
            <wp:posOffset>1088812</wp:posOffset>
          </wp:positionH>
          <wp:positionV relativeFrom="page">
            <wp:posOffset>321107</wp:posOffset>
          </wp:positionV>
          <wp:extent cx="1938956" cy="231545"/>
          <wp:effectExtent l="0" t="0" r="0" b="0"/>
          <wp:wrapNone/>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938956" cy="23154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DE6594"/>
    <w:multiLevelType w:val="multilevel"/>
    <w:tmpl w:val="58CE4ED8"/>
    <w:lvl w:ilvl="0">
      <w:start w:val="11"/>
      <w:numFmt w:val="decimal"/>
      <w:lvlText w:val="%1"/>
      <w:lvlJc w:val="left"/>
      <w:pPr>
        <w:ind w:left="821" w:hanging="567"/>
      </w:pPr>
      <w:rPr>
        <w:rFonts w:hint="default"/>
        <w:lang w:val="pl-PL" w:eastAsia="en-US" w:bidi="ar-SA"/>
      </w:rPr>
    </w:lvl>
    <w:lvl w:ilvl="1">
      <w:start w:val="1"/>
      <w:numFmt w:val="decimal"/>
      <w:lvlText w:val="%1.%2"/>
      <w:lvlJc w:val="left"/>
      <w:pPr>
        <w:ind w:left="821" w:hanging="567"/>
      </w:pPr>
      <w:rPr>
        <w:rFonts w:ascii="Carlito" w:eastAsia="Carlito" w:hAnsi="Carlito" w:cs="Carlito" w:hint="default"/>
        <w:spacing w:val="-1"/>
        <w:w w:val="100"/>
        <w:sz w:val="22"/>
        <w:szCs w:val="22"/>
        <w:lang w:val="pl-PL" w:eastAsia="en-US" w:bidi="ar-SA"/>
      </w:rPr>
    </w:lvl>
    <w:lvl w:ilvl="2">
      <w:start w:val="1"/>
      <w:numFmt w:val="decimal"/>
      <w:lvlText w:val="%3."/>
      <w:lvlJc w:val="left"/>
      <w:pPr>
        <w:ind w:left="1531" w:hanging="711"/>
      </w:pPr>
      <w:rPr>
        <w:rFonts w:hint="default"/>
        <w:spacing w:val="-3"/>
        <w:w w:val="100"/>
        <w:sz w:val="22"/>
        <w:szCs w:val="22"/>
        <w:lang w:val="pl-PL" w:eastAsia="en-US" w:bidi="ar-SA"/>
      </w:rPr>
    </w:lvl>
    <w:lvl w:ilvl="3">
      <w:numFmt w:val="bullet"/>
      <w:lvlText w:val="•"/>
      <w:lvlJc w:val="left"/>
      <w:pPr>
        <w:ind w:left="3390" w:hanging="711"/>
      </w:pPr>
      <w:rPr>
        <w:rFonts w:hint="default"/>
        <w:lang w:val="pl-PL" w:eastAsia="en-US" w:bidi="ar-SA"/>
      </w:rPr>
    </w:lvl>
    <w:lvl w:ilvl="4">
      <w:numFmt w:val="bullet"/>
      <w:lvlText w:val="•"/>
      <w:lvlJc w:val="left"/>
      <w:pPr>
        <w:ind w:left="4315" w:hanging="711"/>
      </w:pPr>
      <w:rPr>
        <w:rFonts w:hint="default"/>
        <w:lang w:val="pl-PL" w:eastAsia="en-US" w:bidi="ar-SA"/>
      </w:rPr>
    </w:lvl>
    <w:lvl w:ilvl="5">
      <w:numFmt w:val="bullet"/>
      <w:lvlText w:val="•"/>
      <w:lvlJc w:val="left"/>
      <w:pPr>
        <w:ind w:left="5240" w:hanging="711"/>
      </w:pPr>
      <w:rPr>
        <w:rFonts w:hint="default"/>
        <w:lang w:val="pl-PL" w:eastAsia="en-US" w:bidi="ar-SA"/>
      </w:rPr>
    </w:lvl>
    <w:lvl w:ilvl="6">
      <w:numFmt w:val="bullet"/>
      <w:lvlText w:val="•"/>
      <w:lvlJc w:val="left"/>
      <w:pPr>
        <w:ind w:left="6165" w:hanging="711"/>
      </w:pPr>
      <w:rPr>
        <w:rFonts w:hint="default"/>
        <w:lang w:val="pl-PL" w:eastAsia="en-US" w:bidi="ar-SA"/>
      </w:rPr>
    </w:lvl>
    <w:lvl w:ilvl="7">
      <w:numFmt w:val="bullet"/>
      <w:lvlText w:val="•"/>
      <w:lvlJc w:val="left"/>
      <w:pPr>
        <w:ind w:left="7090" w:hanging="711"/>
      </w:pPr>
      <w:rPr>
        <w:rFonts w:hint="default"/>
        <w:lang w:val="pl-PL" w:eastAsia="en-US" w:bidi="ar-SA"/>
      </w:rPr>
    </w:lvl>
    <w:lvl w:ilvl="8">
      <w:numFmt w:val="bullet"/>
      <w:lvlText w:val="•"/>
      <w:lvlJc w:val="left"/>
      <w:pPr>
        <w:ind w:left="8016" w:hanging="711"/>
      </w:pPr>
      <w:rPr>
        <w:rFonts w:hint="default"/>
        <w:lang w:val="pl-PL" w:eastAsia="en-US" w:bidi="ar-SA"/>
      </w:rPr>
    </w:lvl>
  </w:abstractNum>
  <w:abstractNum w:abstractNumId="1" w15:restartNumberingAfterBreak="0">
    <w:nsid w:val="0F5F5AA2"/>
    <w:multiLevelType w:val="hybridMultilevel"/>
    <w:tmpl w:val="2C44AEEE"/>
    <w:lvl w:ilvl="0" w:tplc="75A25DE8">
      <w:start w:val="1"/>
      <w:numFmt w:val="decimal"/>
      <w:lvlText w:val="%1."/>
      <w:lvlJc w:val="left"/>
      <w:pPr>
        <w:ind w:left="360" w:hanging="360"/>
      </w:pPr>
      <w:rPr>
        <w:rFonts w:asciiTheme="minorHAnsi" w:hAnsiTheme="minorHAnsi" w:cstheme="minorHAnsi" w:hint="default"/>
      </w:rPr>
    </w:lvl>
    <w:lvl w:ilvl="1" w:tplc="04150001">
      <w:start w:val="1"/>
      <w:numFmt w:val="bullet"/>
      <w:lvlText w:val=""/>
      <w:lvlJc w:val="left"/>
      <w:pPr>
        <w:ind w:left="1440" w:hanging="360"/>
      </w:pPr>
      <w:rPr>
        <w:rFonts w:ascii="Symbol" w:hAnsi="Symbol"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13206780"/>
    <w:multiLevelType w:val="multilevel"/>
    <w:tmpl w:val="E0526682"/>
    <w:lvl w:ilvl="0">
      <w:start w:val="1"/>
      <w:numFmt w:val="decimal"/>
      <w:pStyle w:val="AK1"/>
      <w:lvlText w:val="§ %1."/>
      <w:lvlJc w:val="left"/>
      <w:pPr>
        <w:ind w:left="4962" w:hanging="567"/>
      </w:pPr>
    </w:lvl>
    <w:lvl w:ilvl="1">
      <w:start w:val="1"/>
      <w:numFmt w:val="decimal"/>
      <w:pStyle w:val="Ak2"/>
      <w:lvlText w:val="%1.%2"/>
      <w:lvlJc w:val="left"/>
      <w:pPr>
        <w:ind w:left="709" w:hanging="567"/>
      </w:pPr>
      <w:rPr>
        <w:b w:val="0"/>
      </w:rPr>
    </w:lvl>
    <w:lvl w:ilvl="2">
      <w:start w:val="1"/>
      <w:numFmt w:val="decimal"/>
      <w:pStyle w:val="Ak3"/>
      <w:lvlText w:val="%1.%2.%3"/>
      <w:lvlJc w:val="left"/>
      <w:pPr>
        <w:ind w:left="4962" w:hanging="567"/>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lowerRoman"/>
      <w:lvlText w:val="(%4)"/>
      <w:lvlJc w:val="left"/>
      <w:pPr>
        <w:ind w:left="5835" w:hanging="360"/>
      </w:pPr>
      <w:rPr>
        <w:rFonts w:ascii="Times New Roman" w:eastAsia="Times New Roman" w:hAnsi="Times New Roman" w:cs="Times New Roman"/>
      </w:rPr>
    </w:lvl>
    <w:lvl w:ilvl="4">
      <w:start w:val="1"/>
      <w:numFmt w:val="lowerLetter"/>
      <w:lvlText w:val="(%5)"/>
      <w:lvlJc w:val="left"/>
      <w:pPr>
        <w:ind w:left="6195" w:hanging="360"/>
      </w:pPr>
    </w:lvl>
    <w:lvl w:ilvl="5">
      <w:start w:val="1"/>
      <w:numFmt w:val="lowerRoman"/>
      <w:lvlText w:val="(%6)"/>
      <w:lvlJc w:val="left"/>
      <w:pPr>
        <w:ind w:left="6555" w:hanging="360"/>
      </w:pPr>
    </w:lvl>
    <w:lvl w:ilvl="6">
      <w:start w:val="1"/>
      <w:numFmt w:val="decimal"/>
      <w:lvlText w:val="%7."/>
      <w:lvlJc w:val="left"/>
      <w:pPr>
        <w:ind w:left="6915" w:hanging="360"/>
      </w:pPr>
    </w:lvl>
    <w:lvl w:ilvl="7">
      <w:start w:val="1"/>
      <w:numFmt w:val="lowerLetter"/>
      <w:lvlText w:val="%8."/>
      <w:lvlJc w:val="left"/>
      <w:pPr>
        <w:ind w:left="7275" w:hanging="360"/>
      </w:pPr>
    </w:lvl>
    <w:lvl w:ilvl="8">
      <w:start w:val="1"/>
      <w:numFmt w:val="lowerRoman"/>
      <w:lvlText w:val="%9."/>
      <w:lvlJc w:val="left"/>
      <w:pPr>
        <w:ind w:left="7635" w:hanging="360"/>
      </w:pPr>
    </w:lvl>
  </w:abstractNum>
  <w:abstractNum w:abstractNumId="3" w15:restartNumberingAfterBreak="0">
    <w:nsid w:val="15C25CD3"/>
    <w:multiLevelType w:val="hybridMultilevel"/>
    <w:tmpl w:val="43A811BE"/>
    <w:lvl w:ilvl="0" w:tplc="C88C4BAA">
      <w:start w:val="1"/>
      <w:numFmt w:val="lowerLetter"/>
      <w:lvlText w:val="%1)"/>
      <w:lvlJc w:val="left"/>
      <w:pPr>
        <w:ind w:left="491" w:hanging="360"/>
      </w:pPr>
      <w:rPr>
        <w:rFonts w:hint="default"/>
      </w:rPr>
    </w:lvl>
    <w:lvl w:ilvl="1" w:tplc="04150019" w:tentative="1">
      <w:start w:val="1"/>
      <w:numFmt w:val="lowerLetter"/>
      <w:lvlText w:val="%2."/>
      <w:lvlJc w:val="left"/>
      <w:pPr>
        <w:ind w:left="1211" w:hanging="360"/>
      </w:pPr>
    </w:lvl>
    <w:lvl w:ilvl="2" w:tplc="0415001B" w:tentative="1">
      <w:start w:val="1"/>
      <w:numFmt w:val="lowerRoman"/>
      <w:lvlText w:val="%3."/>
      <w:lvlJc w:val="right"/>
      <w:pPr>
        <w:ind w:left="1931" w:hanging="180"/>
      </w:pPr>
    </w:lvl>
    <w:lvl w:ilvl="3" w:tplc="0415000F" w:tentative="1">
      <w:start w:val="1"/>
      <w:numFmt w:val="decimal"/>
      <w:lvlText w:val="%4."/>
      <w:lvlJc w:val="left"/>
      <w:pPr>
        <w:ind w:left="2651" w:hanging="360"/>
      </w:pPr>
    </w:lvl>
    <w:lvl w:ilvl="4" w:tplc="04150019" w:tentative="1">
      <w:start w:val="1"/>
      <w:numFmt w:val="lowerLetter"/>
      <w:lvlText w:val="%5."/>
      <w:lvlJc w:val="left"/>
      <w:pPr>
        <w:ind w:left="3371" w:hanging="360"/>
      </w:pPr>
    </w:lvl>
    <w:lvl w:ilvl="5" w:tplc="0415001B" w:tentative="1">
      <w:start w:val="1"/>
      <w:numFmt w:val="lowerRoman"/>
      <w:lvlText w:val="%6."/>
      <w:lvlJc w:val="right"/>
      <w:pPr>
        <w:ind w:left="4091" w:hanging="180"/>
      </w:pPr>
    </w:lvl>
    <w:lvl w:ilvl="6" w:tplc="0415000F" w:tentative="1">
      <w:start w:val="1"/>
      <w:numFmt w:val="decimal"/>
      <w:lvlText w:val="%7."/>
      <w:lvlJc w:val="left"/>
      <w:pPr>
        <w:ind w:left="4811" w:hanging="360"/>
      </w:pPr>
    </w:lvl>
    <w:lvl w:ilvl="7" w:tplc="04150019" w:tentative="1">
      <w:start w:val="1"/>
      <w:numFmt w:val="lowerLetter"/>
      <w:lvlText w:val="%8."/>
      <w:lvlJc w:val="left"/>
      <w:pPr>
        <w:ind w:left="5531" w:hanging="360"/>
      </w:pPr>
    </w:lvl>
    <w:lvl w:ilvl="8" w:tplc="0415001B" w:tentative="1">
      <w:start w:val="1"/>
      <w:numFmt w:val="lowerRoman"/>
      <w:lvlText w:val="%9."/>
      <w:lvlJc w:val="right"/>
      <w:pPr>
        <w:ind w:left="6251" w:hanging="180"/>
      </w:pPr>
    </w:lvl>
  </w:abstractNum>
  <w:abstractNum w:abstractNumId="4" w15:restartNumberingAfterBreak="0">
    <w:nsid w:val="1A5E4AA9"/>
    <w:multiLevelType w:val="hybridMultilevel"/>
    <w:tmpl w:val="9FECD160"/>
    <w:lvl w:ilvl="0" w:tplc="1FE4C650">
      <w:start w:val="1"/>
      <w:numFmt w:val="decimal"/>
      <w:lvlText w:val="%1."/>
      <w:lvlJc w:val="left"/>
      <w:pPr>
        <w:ind w:left="360" w:hanging="360"/>
      </w:pPr>
    </w:lvl>
    <w:lvl w:ilvl="1" w:tplc="04150001">
      <w:start w:val="1"/>
      <w:numFmt w:val="bullet"/>
      <w:lvlText w:val=""/>
      <w:lvlJc w:val="left"/>
      <w:pPr>
        <w:ind w:left="1440" w:hanging="360"/>
      </w:pPr>
      <w:rPr>
        <w:rFonts w:ascii="Symbol" w:hAnsi="Symbol"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1AAA1E79"/>
    <w:multiLevelType w:val="hybridMultilevel"/>
    <w:tmpl w:val="55E23DB6"/>
    <w:lvl w:ilvl="0" w:tplc="FFFFFFFF">
      <w:start w:val="1"/>
      <w:numFmt w:val="decimal"/>
      <w:lvlText w:val="%1."/>
      <w:lvlJc w:val="left"/>
      <w:pPr>
        <w:ind w:left="468" w:hanging="360"/>
      </w:pPr>
      <w:rPr>
        <w:rFonts w:hint="default"/>
      </w:rPr>
    </w:lvl>
    <w:lvl w:ilvl="1" w:tplc="04150011">
      <w:start w:val="1"/>
      <w:numFmt w:val="decimal"/>
      <w:lvlText w:val="%2)"/>
      <w:lvlJc w:val="left"/>
      <w:pPr>
        <w:ind w:left="1188" w:hanging="360"/>
      </w:pPr>
    </w:lvl>
    <w:lvl w:ilvl="2" w:tplc="FFFFFFFF" w:tentative="1">
      <w:start w:val="1"/>
      <w:numFmt w:val="lowerRoman"/>
      <w:lvlText w:val="%3."/>
      <w:lvlJc w:val="right"/>
      <w:pPr>
        <w:ind w:left="1908" w:hanging="180"/>
      </w:pPr>
    </w:lvl>
    <w:lvl w:ilvl="3" w:tplc="FFFFFFFF" w:tentative="1">
      <w:start w:val="1"/>
      <w:numFmt w:val="decimal"/>
      <w:lvlText w:val="%4."/>
      <w:lvlJc w:val="left"/>
      <w:pPr>
        <w:ind w:left="2628" w:hanging="360"/>
      </w:pPr>
    </w:lvl>
    <w:lvl w:ilvl="4" w:tplc="FFFFFFFF" w:tentative="1">
      <w:start w:val="1"/>
      <w:numFmt w:val="lowerLetter"/>
      <w:lvlText w:val="%5."/>
      <w:lvlJc w:val="left"/>
      <w:pPr>
        <w:ind w:left="3348" w:hanging="360"/>
      </w:pPr>
    </w:lvl>
    <w:lvl w:ilvl="5" w:tplc="FFFFFFFF" w:tentative="1">
      <w:start w:val="1"/>
      <w:numFmt w:val="lowerRoman"/>
      <w:lvlText w:val="%6."/>
      <w:lvlJc w:val="right"/>
      <w:pPr>
        <w:ind w:left="4068" w:hanging="180"/>
      </w:pPr>
    </w:lvl>
    <w:lvl w:ilvl="6" w:tplc="FFFFFFFF" w:tentative="1">
      <w:start w:val="1"/>
      <w:numFmt w:val="decimal"/>
      <w:lvlText w:val="%7."/>
      <w:lvlJc w:val="left"/>
      <w:pPr>
        <w:ind w:left="4788" w:hanging="360"/>
      </w:pPr>
    </w:lvl>
    <w:lvl w:ilvl="7" w:tplc="FFFFFFFF" w:tentative="1">
      <w:start w:val="1"/>
      <w:numFmt w:val="lowerLetter"/>
      <w:lvlText w:val="%8."/>
      <w:lvlJc w:val="left"/>
      <w:pPr>
        <w:ind w:left="5508" w:hanging="360"/>
      </w:pPr>
    </w:lvl>
    <w:lvl w:ilvl="8" w:tplc="FFFFFFFF" w:tentative="1">
      <w:start w:val="1"/>
      <w:numFmt w:val="lowerRoman"/>
      <w:lvlText w:val="%9."/>
      <w:lvlJc w:val="right"/>
      <w:pPr>
        <w:ind w:left="6228" w:hanging="180"/>
      </w:pPr>
    </w:lvl>
  </w:abstractNum>
  <w:abstractNum w:abstractNumId="6" w15:restartNumberingAfterBreak="0">
    <w:nsid w:val="1DBC6407"/>
    <w:multiLevelType w:val="hybridMultilevel"/>
    <w:tmpl w:val="503A2A9A"/>
    <w:lvl w:ilvl="0" w:tplc="3D462A08">
      <w:start w:val="1"/>
      <w:numFmt w:val="lowerLetter"/>
      <w:lvlText w:val="%1)"/>
      <w:lvlJc w:val="left"/>
      <w:pPr>
        <w:ind w:left="851"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F3D0D14"/>
    <w:multiLevelType w:val="hybridMultilevel"/>
    <w:tmpl w:val="E4AE99D2"/>
    <w:lvl w:ilvl="0" w:tplc="52BC5ED4">
      <w:start w:val="1"/>
      <w:numFmt w:val="decimal"/>
      <w:lvlText w:val="%1)"/>
      <w:lvlJc w:val="left"/>
      <w:pPr>
        <w:ind w:left="425" w:hanging="359"/>
      </w:pPr>
      <w:rPr>
        <w:rFonts w:ascii="Carlito" w:eastAsia="Carlito" w:hAnsi="Carlito" w:cs="Carlito" w:hint="default"/>
        <w:w w:val="100"/>
        <w:sz w:val="22"/>
        <w:szCs w:val="22"/>
        <w:lang w:val="pl-PL" w:eastAsia="en-US" w:bidi="ar-SA"/>
      </w:rPr>
    </w:lvl>
    <w:lvl w:ilvl="1" w:tplc="0415000F">
      <w:start w:val="1"/>
      <w:numFmt w:val="decimal"/>
      <w:lvlText w:val="%2."/>
      <w:lvlJc w:val="left"/>
      <w:pPr>
        <w:ind w:left="821" w:hanging="356"/>
      </w:pPr>
      <w:rPr>
        <w:rFonts w:hint="default"/>
        <w:spacing w:val="-1"/>
        <w:w w:val="100"/>
        <w:sz w:val="22"/>
        <w:szCs w:val="22"/>
        <w:lang w:val="pl-PL" w:eastAsia="en-US" w:bidi="ar-SA"/>
      </w:rPr>
    </w:lvl>
    <w:lvl w:ilvl="2" w:tplc="69C2C15A">
      <w:numFmt w:val="bullet"/>
      <w:lvlText w:val="•"/>
      <w:lvlJc w:val="left"/>
      <w:pPr>
        <w:ind w:left="1823" w:hanging="356"/>
      </w:pPr>
      <w:rPr>
        <w:rFonts w:hint="default"/>
        <w:lang w:val="pl-PL" w:eastAsia="en-US" w:bidi="ar-SA"/>
      </w:rPr>
    </w:lvl>
    <w:lvl w:ilvl="3" w:tplc="55A4C7C4">
      <w:numFmt w:val="bullet"/>
      <w:lvlText w:val="•"/>
      <w:lvlJc w:val="left"/>
      <w:pPr>
        <w:ind w:left="2826" w:hanging="356"/>
      </w:pPr>
      <w:rPr>
        <w:rFonts w:hint="default"/>
        <w:lang w:val="pl-PL" w:eastAsia="en-US" w:bidi="ar-SA"/>
      </w:rPr>
    </w:lvl>
    <w:lvl w:ilvl="4" w:tplc="29B4377C">
      <w:numFmt w:val="bullet"/>
      <w:lvlText w:val="•"/>
      <w:lvlJc w:val="left"/>
      <w:pPr>
        <w:ind w:left="3829" w:hanging="356"/>
      </w:pPr>
      <w:rPr>
        <w:rFonts w:hint="default"/>
        <w:lang w:val="pl-PL" w:eastAsia="en-US" w:bidi="ar-SA"/>
      </w:rPr>
    </w:lvl>
    <w:lvl w:ilvl="5" w:tplc="F426D650">
      <w:numFmt w:val="bullet"/>
      <w:lvlText w:val="•"/>
      <w:lvlJc w:val="left"/>
      <w:pPr>
        <w:ind w:left="4832" w:hanging="356"/>
      </w:pPr>
      <w:rPr>
        <w:rFonts w:hint="default"/>
        <w:lang w:val="pl-PL" w:eastAsia="en-US" w:bidi="ar-SA"/>
      </w:rPr>
    </w:lvl>
    <w:lvl w:ilvl="6" w:tplc="666EE426">
      <w:numFmt w:val="bullet"/>
      <w:lvlText w:val="•"/>
      <w:lvlJc w:val="left"/>
      <w:pPr>
        <w:ind w:left="5835" w:hanging="356"/>
      </w:pPr>
      <w:rPr>
        <w:rFonts w:hint="default"/>
        <w:lang w:val="pl-PL" w:eastAsia="en-US" w:bidi="ar-SA"/>
      </w:rPr>
    </w:lvl>
    <w:lvl w:ilvl="7" w:tplc="378A28D4">
      <w:numFmt w:val="bullet"/>
      <w:lvlText w:val="•"/>
      <w:lvlJc w:val="left"/>
      <w:pPr>
        <w:ind w:left="6838" w:hanging="356"/>
      </w:pPr>
      <w:rPr>
        <w:rFonts w:hint="default"/>
        <w:lang w:val="pl-PL" w:eastAsia="en-US" w:bidi="ar-SA"/>
      </w:rPr>
    </w:lvl>
    <w:lvl w:ilvl="8" w:tplc="92FEBA38">
      <w:numFmt w:val="bullet"/>
      <w:lvlText w:val="•"/>
      <w:lvlJc w:val="left"/>
      <w:pPr>
        <w:ind w:left="7841" w:hanging="356"/>
      </w:pPr>
      <w:rPr>
        <w:rFonts w:hint="default"/>
        <w:lang w:val="pl-PL" w:eastAsia="en-US" w:bidi="ar-SA"/>
      </w:rPr>
    </w:lvl>
  </w:abstractNum>
  <w:abstractNum w:abstractNumId="8" w15:restartNumberingAfterBreak="0">
    <w:nsid w:val="25EF0254"/>
    <w:multiLevelType w:val="hybridMultilevel"/>
    <w:tmpl w:val="BE985256"/>
    <w:lvl w:ilvl="0" w:tplc="0415000F">
      <w:start w:val="1"/>
      <w:numFmt w:val="decimal"/>
      <w:lvlText w:val="%1."/>
      <w:lvlJc w:val="left"/>
      <w:pPr>
        <w:ind w:left="828" w:hanging="360"/>
      </w:pPr>
    </w:lvl>
    <w:lvl w:ilvl="1" w:tplc="04150019">
      <w:start w:val="1"/>
      <w:numFmt w:val="lowerLetter"/>
      <w:lvlText w:val="%2."/>
      <w:lvlJc w:val="left"/>
      <w:pPr>
        <w:ind w:left="1548" w:hanging="360"/>
      </w:pPr>
    </w:lvl>
    <w:lvl w:ilvl="2" w:tplc="0415001B" w:tentative="1">
      <w:start w:val="1"/>
      <w:numFmt w:val="lowerRoman"/>
      <w:lvlText w:val="%3."/>
      <w:lvlJc w:val="right"/>
      <w:pPr>
        <w:ind w:left="2268" w:hanging="180"/>
      </w:pPr>
    </w:lvl>
    <w:lvl w:ilvl="3" w:tplc="0415000F" w:tentative="1">
      <w:start w:val="1"/>
      <w:numFmt w:val="decimal"/>
      <w:lvlText w:val="%4."/>
      <w:lvlJc w:val="left"/>
      <w:pPr>
        <w:ind w:left="2988" w:hanging="360"/>
      </w:pPr>
    </w:lvl>
    <w:lvl w:ilvl="4" w:tplc="04150019" w:tentative="1">
      <w:start w:val="1"/>
      <w:numFmt w:val="lowerLetter"/>
      <w:lvlText w:val="%5."/>
      <w:lvlJc w:val="left"/>
      <w:pPr>
        <w:ind w:left="3708" w:hanging="360"/>
      </w:pPr>
    </w:lvl>
    <w:lvl w:ilvl="5" w:tplc="0415001B" w:tentative="1">
      <w:start w:val="1"/>
      <w:numFmt w:val="lowerRoman"/>
      <w:lvlText w:val="%6."/>
      <w:lvlJc w:val="right"/>
      <w:pPr>
        <w:ind w:left="4428" w:hanging="180"/>
      </w:pPr>
    </w:lvl>
    <w:lvl w:ilvl="6" w:tplc="0415000F" w:tentative="1">
      <w:start w:val="1"/>
      <w:numFmt w:val="decimal"/>
      <w:lvlText w:val="%7."/>
      <w:lvlJc w:val="left"/>
      <w:pPr>
        <w:ind w:left="5148" w:hanging="360"/>
      </w:pPr>
    </w:lvl>
    <w:lvl w:ilvl="7" w:tplc="04150019" w:tentative="1">
      <w:start w:val="1"/>
      <w:numFmt w:val="lowerLetter"/>
      <w:lvlText w:val="%8."/>
      <w:lvlJc w:val="left"/>
      <w:pPr>
        <w:ind w:left="5868" w:hanging="360"/>
      </w:pPr>
    </w:lvl>
    <w:lvl w:ilvl="8" w:tplc="0415001B" w:tentative="1">
      <w:start w:val="1"/>
      <w:numFmt w:val="lowerRoman"/>
      <w:lvlText w:val="%9."/>
      <w:lvlJc w:val="right"/>
      <w:pPr>
        <w:ind w:left="6588" w:hanging="180"/>
      </w:pPr>
    </w:lvl>
  </w:abstractNum>
  <w:abstractNum w:abstractNumId="9" w15:restartNumberingAfterBreak="0">
    <w:nsid w:val="2984574C"/>
    <w:multiLevelType w:val="hybridMultilevel"/>
    <w:tmpl w:val="801AD43A"/>
    <w:lvl w:ilvl="0" w:tplc="5EB0F8E2">
      <w:start w:val="1"/>
      <w:numFmt w:val="decimal"/>
      <w:lvlText w:val="%1)"/>
      <w:lvlJc w:val="left"/>
      <w:pPr>
        <w:ind w:left="425" w:hanging="359"/>
      </w:pPr>
      <w:rPr>
        <w:rFonts w:ascii="Carlito" w:eastAsia="Carlito" w:hAnsi="Carlito" w:cs="Carlito" w:hint="default"/>
        <w:w w:val="100"/>
        <w:sz w:val="22"/>
        <w:szCs w:val="22"/>
        <w:lang w:val="pl-PL" w:eastAsia="en-US" w:bidi="ar-SA"/>
      </w:rPr>
    </w:lvl>
    <w:lvl w:ilvl="1" w:tplc="ACE0A692">
      <w:start w:val="1"/>
      <w:numFmt w:val="lowerLetter"/>
      <w:lvlText w:val="%2)"/>
      <w:lvlJc w:val="left"/>
      <w:pPr>
        <w:ind w:left="782" w:hanging="358"/>
      </w:pPr>
      <w:rPr>
        <w:rFonts w:ascii="Carlito" w:eastAsia="Carlito" w:hAnsi="Carlito" w:cs="Carlito" w:hint="default"/>
        <w:spacing w:val="-1"/>
        <w:w w:val="100"/>
        <w:sz w:val="22"/>
        <w:szCs w:val="22"/>
        <w:lang w:val="pl-PL" w:eastAsia="en-US" w:bidi="ar-SA"/>
      </w:rPr>
    </w:lvl>
    <w:lvl w:ilvl="2" w:tplc="B12A4B40">
      <w:start w:val="1"/>
      <w:numFmt w:val="lowerRoman"/>
      <w:lvlText w:val="(%3)"/>
      <w:lvlJc w:val="left"/>
      <w:pPr>
        <w:ind w:left="1277" w:hanging="425"/>
      </w:pPr>
      <w:rPr>
        <w:rFonts w:ascii="Carlito" w:eastAsia="Carlito" w:hAnsi="Carlito" w:cs="Carlito" w:hint="default"/>
        <w:spacing w:val="-1"/>
        <w:w w:val="100"/>
        <w:sz w:val="22"/>
        <w:szCs w:val="22"/>
        <w:lang w:val="pl-PL" w:eastAsia="en-US" w:bidi="ar-SA"/>
      </w:rPr>
    </w:lvl>
    <w:lvl w:ilvl="3" w:tplc="5A7004CE">
      <w:numFmt w:val="bullet"/>
      <w:lvlText w:val="•"/>
      <w:lvlJc w:val="left"/>
      <w:pPr>
        <w:ind w:left="2351" w:hanging="425"/>
      </w:pPr>
      <w:rPr>
        <w:rFonts w:hint="default"/>
        <w:lang w:val="pl-PL" w:eastAsia="en-US" w:bidi="ar-SA"/>
      </w:rPr>
    </w:lvl>
    <w:lvl w:ilvl="4" w:tplc="8AD46746">
      <w:numFmt w:val="bullet"/>
      <w:lvlText w:val="•"/>
      <w:lvlJc w:val="left"/>
      <w:pPr>
        <w:ind w:left="3422" w:hanging="425"/>
      </w:pPr>
      <w:rPr>
        <w:rFonts w:hint="default"/>
        <w:lang w:val="pl-PL" w:eastAsia="en-US" w:bidi="ar-SA"/>
      </w:rPr>
    </w:lvl>
    <w:lvl w:ilvl="5" w:tplc="4EC435BA">
      <w:numFmt w:val="bullet"/>
      <w:lvlText w:val="•"/>
      <w:lvlJc w:val="left"/>
      <w:pPr>
        <w:ind w:left="4493" w:hanging="425"/>
      </w:pPr>
      <w:rPr>
        <w:rFonts w:hint="default"/>
        <w:lang w:val="pl-PL" w:eastAsia="en-US" w:bidi="ar-SA"/>
      </w:rPr>
    </w:lvl>
    <w:lvl w:ilvl="6" w:tplc="74DEC35A">
      <w:numFmt w:val="bullet"/>
      <w:lvlText w:val="•"/>
      <w:lvlJc w:val="left"/>
      <w:pPr>
        <w:ind w:left="5564" w:hanging="425"/>
      </w:pPr>
      <w:rPr>
        <w:rFonts w:hint="default"/>
        <w:lang w:val="pl-PL" w:eastAsia="en-US" w:bidi="ar-SA"/>
      </w:rPr>
    </w:lvl>
    <w:lvl w:ilvl="7" w:tplc="EEDE4AFA">
      <w:numFmt w:val="bullet"/>
      <w:lvlText w:val="•"/>
      <w:lvlJc w:val="left"/>
      <w:pPr>
        <w:ind w:left="6635" w:hanging="425"/>
      </w:pPr>
      <w:rPr>
        <w:rFonts w:hint="default"/>
        <w:lang w:val="pl-PL" w:eastAsia="en-US" w:bidi="ar-SA"/>
      </w:rPr>
    </w:lvl>
    <w:lvl w:ilvl="8" w:tplc="BF628C0A">
      <w:numFmt w:val="bullet"/>
      <w:lvlText w:val="•"/>
      <w:lvlJc w:val="left"/>
      <w:pPr>
        <w:ind w:left="7706" w:hanging="425"/>
      </w:pPr>
      <w:rPr>
        <w:rFonts w:hint="default"/>
        <w:lang w:val="pl-PL" w:eastAsia="en-US" w:bidi="ar-SA"/>
      </w:rPr>
    </w:lvl>
  </w:abstractNum>
  <w:abstractNum w:abstractNumId="10" w15:restartNumberingAfterBreak="0">
    <w:nsid w:val="31CE7663"/>
    <w:multiLevelType w:val="hybridMultilevel"/>
    <w:tmpl w:val="16A291B8"/>
    <w:lvl w:ilvl="0" w:tplc="0415000F">
      <w:start w:val="1"/>
      <w:numFmt w:val="decimal"/>
      <w:lvlText w:val="%1."/>
      <w:lvlJc w:val="left"/>
      <w:pPr>
        <w:ind w:left="841" w:hanging="360"/>
      </w:pPr>
    </w:lvl>
    <w:lvl w:ilvl="1" w:tplc="04150019" w:tentative="1">
      <w:start w:val="1"/>
      <w:numFmt w:val="lowerLetter"/>
      <w:lvlText w:val="%2."/>
      <w:lvlJc w:val="left"/>
      <w:pPr>
        <w:ind w:left="1561" w:hanging="360"/>
      </w:pPr>
    </w:lvl>
    <w:lvl w:ilvl="2" w:tplc="0415001B" w:tentative="1">
      <w:start w:val="1"/>
      <w:numFmt w:val="lowerRoman"/>
      <w:lvlText w:val="%3."/>
      <w:lvlJc w:val="right"/>
      <w:pPr>
        <w:ind w:left="2281" w:hanging="180"/>
      </w:pPr>
    </w:lvl>
    <w:lvl w:ilvl="3" w:tplc="0415000F" w:tentative="1">
      <w:start w:val="1"/>
      <w:numFmt w:val="decimal"/>
      <w:lvlText w:val="%4."/>
      <w:lvlJc w:val="left"/>
      <w:pPr>
        <w:ind w:left="3001" w:hanging="360"/>
      </w:pPr>
    </w:lvl>
    <w:lvl w:ilvl="4" w:tplc="04150019" w:tentative="1">
      <w:start w:val="1"/>
      <w:numFmt w:val="lowerLetter"/>
      <w:lvlText w:val="%5."/>
      <w:lvlJc w:val="left"/>
      <w:pPr>
        <w:ind w:left="3721" w:hanging="360"/>
      </w:pPr>
    </w:lvl>
    <w:lvl w:ilvl="5" w:tplc="0415001B" w:tentative="1">
      <w:start w:val="1"/>
      <w:numFmt w:val="lowerRoman"/>
      <w:lvlText w:val="%6."/>
      <w:lvlJc w:val="right"/>
      <w:pPr>
        <w:ind w:left="4441" w:hanging="180"/>
      </w:pPr>
    </w:lvl>
    <w:lvl w:ilvl="6" w:tplc="0415000F" w:tentative="1">
      <w:start w:val="1"/>
      <w:numFmt w:val="decimal"/>
      <w:lvlText w:val="%7."/>
      <w:lvlJc w:val="left"/>
      <w:pPr>
        <w:ind w:left="5161" w:hanging="360"/>
      </w:pPr>
    </w:lvl>
    <w:lvl w:ilvl="7" w:tplc="04150019" w:tentative="1">
      <w:start w:val="1"/>
      <w:numFmt w:val="lowerLetter"/>
      <w:lvlText w:val="%8."/>
      <w:lvlJc w:val="left"/>
      <w:pPr>
        <w:ind w:left="5881" w:hanging="360"/>
      </w:pPr>
    </w:lvl>
    <w:lvl w:ilvl="8" w:tplc="0415001B" w:tentative="1">
      <w:start w:val="1"/>
      <w:numFmt w:val="lowerRoman"/>
      <w:lvlText w:val="%9."/>
      <w:lvlJc w:val="right"/>
      <w:pPr>
        <w:ind w:left="6601" w:hanging="180"/>
      </w:pPr>
    </w:lvl>
  </w:abstractNum>
  <w:abstractNum w:abstractNumId="11" w15:restartNumberingAfterBreak="0">
    <w:nsid w:val="357A362D"/>
    <w:multiLevelType w:val="hybridMultilevel"/>
    <w:tmpl w:val="46849678"/>
    <w:lvl w:ilvl="0" w:tplc="EDB271DE">
      <w:start w:val="1"/>
      <w:numFmt w:val="lowerLetter"/>
      <w:lvlText w:val="%1)"/>
      <w:lvlJc w:val="left"/>
      <w:pPr>
        <w:ind w:left="828" w:hanging="360"/>
      </w:pPr>
      <w:rPr>
        <w:rFonts w:ascii="Carlito" w:eastAsia="Carlito" w:hAnsi="Carlito" w:cs="Carlito" w:hint="default"/>
        <w:spacing w:val="-1"/>
        <w:w w:val="100"/>
        <w:sz w:val="22"/>
        <w:szCs w:val="22"/>
        <w:lang w:val="pl-PL" w:eastAsia="en-US" w:bidi="ar-SA"/>
      </w:rPr>
    </w:lvl>
    <w:lvl w:ilvl="1" w:tplc="C7988620">
      <w:numFmt w:val="bullet"/>
      <w:lvlText w:val="•"/>
      <w:lvlJc w:val="left"/>
      <w:pPr>
        <w:ind w:left="1722" w:hanging="360"/>
      </w:pPr>
      <w:rPr>
        <w:rFonts w:hint="default"/>
        <w:lang w:val="pl-PL" w:eastAsia="en-US" w:bidi="ar-SA"/>
      </w:rPr>
    </w:lvl>
    <w:lvl w:ilvl="2" w:tplc="1A44FE90">
      <w:numFmt w:val="bullet"/>
      <w:lvlText w:val="•"/>
      <w:lvlJc w:val="left"/>
      <w:pPr>
        <w:ind w:left="2625" w:hanging="360"/>
      </w:pPr>
      <w:rPr>
        <w:rFonts w:hint="default"/>
        <w:lang w:val="pl-PL" w:eastAsia="en-US" w:bidi="ar-SA"/>
      </w:rPr>
    </w:lvl>
    <w:lvl w:ilvl="3" w:tplc="65F8770E">
      <w:numFmt w:val="bullet"/>
      <w:lvlText w:val="•"/>
      <w:lvlJc w:val="left"/>
      <w:pPr>
        <w:ind w:left="3528" w:hanging="360"/>
      </w:pPr>
      <w:rPr>
        <w:rFonts w:hint="default"/>
        <w:lang w:val="pl-PL" w:eastAsia="en-US" w:bidi="ar-SA"/>
      </w:rPr>
    </w:lvl>
    <w:lvl w:ilvl="4" w:tplc="F930566E">
      <w:numFmt w:val="bullet"/>
      <w:lvlText w:val="•"/>
      <w:lvlJc w:val="left"/>
      <w:pPr>
        <w:ind w:left="4431" w:hanging="360"/>
      </w:pPr>
      <w:rPr>
        <w:rFonts w:hint="default"/>
        <w:lang w:val="pl-PL" w:eastAsia="en-US" w:bidi="ar-SA"/>
      </w:rPr>
    </w:lvl>
    <w:lvl w:ilvl="5" w:tplc="1A98901C">
      <w:numFmt w:val="bullet"/>
      <w:lvlText w:val="•"/>
      <w:lvlJc w:val="left"/>
      <w:pPr>
        <w:ind w:left="5334" w:hanging="360"/>
      </w:pPr>
      <w:rPr>
        <w:rFonts w:hint="default"/>
        <w:lang w:val="pl-PL" w:eastAsia="en-US" w:bidi="ar-SA"/>
      </w:rPr>
    </w:lvl>
    <w:lvl w:ilvl="6" w:tplc="F628E682">
      <w:numFmt w:val="bullet"/>
      <w:lvlText w:val="•"/>
      <w:lvlJc w:val="left"/>
      <w:pPr>
        <w:ind w:left="6236" w:hanging="360"/>
      </w:pPr>
      <w:rPr>
        <w:rFonts w:hint="default"/>
        <w:lang w:val="pl-PL" w:eastAsia="en-US" w:bidi="ar-SA"/>
      </w:rPr>
    </w:lvl>
    <w:lvl w:ilvl="7" w:tplc="95068BE8">
      <w:numFmt w:val="bullet"/>
      <w:lvlText w:val="•"/>
      <w:lvlJc w:val="left"/>
      <w:pPr>
        <w:ind w:left="7139" w:hanging="360"/>
      </w:pPr>
      <w:rPr>
        <w:rFonts w:hint="default"/>
        <w:lang w:val="pl-PL" w:eastAsia="en-US" w:bidi="ar-SA"/>
      </w:rPr>
    </w:lvl>
    <w:lvl w:ilvl="8" w:tplc="BE8E017E">
      <w:numFmt w:val="bullet"/>
      <w:lvlText w:val="•"/>
      <w:lvlJc w:val="left"/>
      <w:pPr>
        <w:ind w:left="8042" w:hanging="360"/>
      </w:pPr>
      <w:rPr>
        <w:rFonts w:hint="default"/>
        <w:lang w:val="pl-PL" w:eastAsia="en-US" w:bidi="ar-SA"/>
      </w:rPr>
    </w:lvl>
  </w:abstractNum>
  <w:abstractNum w:abstractNumId="12" w15:restartNumberingAfterBreak="0">
    <w:nsid w:val="3AD074E8"/>
    <w:multiLevelType w:val="hybridMultilevel"/>
    <w:tmpl w:val="7A6E50BE"/>
    <w:lvl w:ilvl="0" w:tplc="EC5AB7C8">
      <w:start w:val="1"/>
      <w:numFmt w:val="decimal"/>
      <w:lvlText w:val="%1)"/>
      <w:lvlJc w:val="left"/>
      <w:pPr>
        <w:ind w:left="427" w:hanging="361"/>
      </w:pPr>
      <w:rPr>
        <w:rFonts w:ascii="Carlito" w:eastAsia="Carlito" w:hAnsi="Carlito" w:cs="Carlito" w:hint="default"/>
        <w:w w:val="100"/>
        <w:sz w:val="22"/>
        <w:szCs w:val="22"/>
        <w:lang w:val="pl-PL" w:eastAsia="en-US" w:bidi="ar-SA"/>
      </w:rPr>
    </w:lvl>
    <w:lvl w:ilvl="1" w:tplc="E7D21D3E">
      <w:start w:val="1"/>
      <w:numFmt w:val="lowerLetter"/>
      <w:lvlText w:val="%2)"/>
      <w:lvlJc w:val="left"/>
      <w:pPr>
        <w:ind w:left="828" w:hanging="360"/>
      </w:pPr>
      <w:rPr>
        <w:rFonts w:ascii="Carlito" w:eastAsia="Carlito" w:hAnsi="Carlito" w:cs="Carlito" w:hint="default"/>
        <w:spacing w:val="-1"/>
        <w:w w:val="100"/>
        <w:sz w:val="22"/>
        <w:szCs w:val="22"/>
        <w:lang w:val="pl-PL" w:eastAsia="en-US" w:bidi="ar-SA"/>
      </w:rPr>
    </w:lvl>
    <w:lvl w:ilvl="2" w:tplc="36E2F328">
      <w:numFmt w:val="bullet"/>
      <w:lvlText w:val="•"/>
      <w:lvlJc w:val="left"/>
      <w:pPr>
        <w:ind w:left="1823" w:hanging="360"/>
      </w:pPr>
      <w:rPr>
        <w:rFonts w:hint="default"/>
        <w:lang w:val="pl-PL" w:eastAsia="en-US" w:bidi="ar-SA"/>
      </w:rPr>
    </w:lvl>
    <w:lvl w:ilvl="3" w:tplc="EBB07E82">
      <w:numFmt w:val="bullet"/>
      <w:lvlText w:val="•"/>
      <w:lvlJc w:val="left"/>
      <w:pPr>
        <w:ind w:left="2826" w:hanging="360"/>
      </w:pPr>
      <w:rPr>
        <w:rFonts w:hint="default"/>
        <w:lang w:val="pl-PL" w:eastAsia="en-US" w:bidi="ar-SA"/>
      </w:rPr>
    </w:lvl>
    <w:lvl w:ilvl="4" w:tplc="DC949A6C">
      <w:numFmt w:val="bullet"/>
      <w:lvlText w:val="•"/>
      <w:lvlJc w:val="left"/>
      <w:pPr>
        <w:ind w:left="3829" w:hanging="360"/>
      </w:pPr>
      <w:rPr>
        <w:rFonts w:hint="default"/>
        <w:lang w:val="pl-PL" w:eastAsia="en-US" w:bidi="ar-SA"/>
      </w:rPr>
    </w:lvl>
    <w:lvl w:ilvl="5" w:tplc="93A839F2">
      <w:numFmt w:val="bullet"/>
      <w:lvlText w:val="•"/>
      <w:lvlJc w:val="left"/>
      <w:pPr>
        <w:ind w:left="4832" w:hanging="360"/>
      </w:pPr>
      <w:rPr>
        <w:rFonts w:hint="default"/>
        <w:lang w:val="pl-PL" w:eastAsia="en-US" w:bidi="ar-SA"/>
      </w:rPr>
    </w:lvl>
    <w:lvl w:ilvl="6" w:tplc="8A20831A">
      <w:numFmt w:val="bullet"/>
      <w:lvlText w:val="•"/>
      <w:lvlJc w:val="left"/>
      <w:pPr>
        <w:ind w:left="5835" w:hanging="360"/>
      </w:pPr>
      <w:rPr>
        <w:rFonts w:hint="default"/>
        <w:lang w:val="pl-PL" w:eastAsia="en-US" w:bidi="ar-SA"/>
      </w:rPr>
    </w:lvl>
    <w:lvl w:ilvl="7" w:tplc="0B88BF90">
      <w:numFmt w:val="bullet"/>
      <w:lvlText w:val="•"/>
      <w:lvlJc w:val="left"/>
      <w:pPr>
        <w:ind w:left="6838" w:hanging="360"/>
      </w:pPr>
      <w:rPr>
        <w:rFonts w:hint="default"/>
        <w:lang w:val="pl-PL" w:eastAsia="en-US" w:bidi="ar-SA"/>
      </w:rPr>
    </w:lvl>
    <w:lvl w:ilvl="8" w:tplc="A85A23A8">
      <w:numFmt w:val="bullet"/>
      <w:lvlText w:val="•"/>
      <w:lvlJc w:val="left"/>
      <w:pPr>
        <w:ind w:left="7841" w:hanging="360"/>
      </w:pPr>
      <w:rPr>
        <w:rFonts w:hint="default"/>
        <w:lang w:val="pl-PL" w:eastAsia="en-US" w:bidi="ar-SA"/>
      </w:rPr>
    </w:lvl>
  </w:abstractNum>
  <w:abstractNum w:abstractNumId="13" w15:restartNumberingAfterBreak="0">
    <w:nsid w:val="45BD310D"/>
    <w:multiLevelType w:val="hybridMultilevel"/>
    <w:tmpl w:val="9FECD160"/>
    <w:lvl w:ilvl="0" w:tplc="1FE4C650">
      <w:start w:val="1"/>
      <w:numFmt w:val="decimal"/>
      <w:lvlText w:val="%1."/>
      <w:lvlJc w:val="left"/>
      <w:pPr>
        <w:ind w:left="360" w:hanging="360"/>
      </w:pPr>
    </w:lvl>
    <w:lvl w:ilvl="1" w:tplc="04150001">
      <w:start w:val="1"/>
      <w:numFmt w:val="bullet"/>
      <w:lvlText w:val=""/>
      <w:lvlJc w:val="left"/>
      <w:pPr>
        <w:ind w:left="1440" w:hanging="360"/>
      </w:pPr>
      <w:rPr>
        <w:rFonts w:ascii="Symbol" w:hAnsi="Symbol" w:hint="default"/>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15:restartNumberingAfterBreak="0">
    <w:nsid w:val="4798513A"/>
    <w:multiLevelType w:val="hybridMultilevel"/>
    <w:tmpl w:val="A732C97E"/>
    <w:lvl w:ilvl="0" w:tplc="04150017">
      <w:start w:val="1"/>
      <w:numFmt w:val="lowerLetter"/>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4FB47CB8"/>
    <w:multiLevelType w:val="hybridMultilevel"/>
    <w:tmpl w:val="3F609ACA"/>
    <w:lvl w:ilvl="0" w:tplc="FFFFFFFF">
      <w:start w:val="1"/>
      <w:numFmt w:val="decimal"/>
      <w:lvlText w:val="%1."/>
      <w:lvlJc w:val="left"/>
      <w:pPr>
        <w:ind w:left="468" w:hanging="360"/>
      </w:pPr>
      <w:rPr>
        <w:rFonts w:hint="default"/>
      </w:rPr>
    </w:lvl>
    <w:lvl w:ilvl="1" w:tplc="04150017">
      <w:start w:val="1"/>
      <w:numFmt w:val="lowerLetter"/>
      <w:lvlText w:val="%2)"/>
      <w:lvlJc w:val="left"/>
      <w:pPr>
        <w:ind w:left="1188" w:hanging="360"/>
      </w:pPr>
    </w:lvl>
    <w:lvl w:ilvl="2" w:tplc="FFFFFFFF" w:tentative="1">
      <w:start w:val="1"/>
      <w:numFmt w:val="lowerRoman"/>
      <w:lvlText w:val="%3."/>
      <w:lvlJc w:val="right"/>
      <w:pPr>
        <w:ind w:left="1908" w:hanging="180"/>
      </w:pPr>
    </w:lvl>
    <w:lvl w:ilvl="3" w:tplc="FFFFFFFF" w:tentative="1">
      <w:start w:val="1"/>
      <w:numFmt w:val="decimal"/>
      <w:lvlText w:val="%4."/>
      <w:lvlJc w:val="left"/>
      <w:pPr>
        <w:ind w:left="2628" w:hanging="360"/>
      </w:pPr>
    </w:lvl>
    <w:lvl w:ilvl="4" w:tplc="FFFFFFFF" w:tentative="1">
      <w:start w:val="1"/>
      <w:numFmt w:val="lowerLetter"/>
      <w:lvlText w:val="%5."/>
      <w:lvlJc w:val="left"/>
      <w:pPr>
        <w:ind w:left="3348" w:hanging="360"/>
      </w:pPr>
    </w:lvl>
    <w:lvl w:ilvl="5" w:tplc="FFFFFFFF" w:tentative="1">
      <w:start w:val="1"/>
      <w:numFmt w:val="lowerRoman"/>
      <w:lvlText w:val="%6."/>
      <w:lvlJc w:val="right"/>
      <w:pPr>
        <w:ind w:left="4068" w:hanging="180"/>
      </w:pPr>
    </w:lvl>
    <w:lvl w:ilvl="6" w:tplc="FFFFFFFF" w:tentative="1">
      <w:start w:val="1"/>
      <w:numFmt w:val="decimal"/>
      <w:lvlText w:val="%7."/>
      <w:lvlJc w:val="left"/>
      <w:pPr>
        <w:ind w:left="4788" w:hanging="360"/>
      </w:pPr>
    </w:lvl>
    <w:lvl w:ilvl="7" w:tplc="FFFFFFFF" w:tentative="1">
      <w:start w:val="1"/>
      <w:numFmt w:val="lowerLetter"/>
      <w:lvlText w:val="%8."/>
      <w:lvlJc w:val="left"/>
      <w:pPr>
        <w:ind w:left="5508" w:hanging="360"/>
      </w:pPr>
    </w:lvl>
    <w:lvl w:ilvl="8" w:tplc="FFFFFFFF" w:tentative="1">
      <w:start w:val="1"/>
      <w:numFmt w:val="lowerRoman"/>
      <w:lvlText w:val="%9."/>
      <w:lvlJc w:val="right"/>
      <w:pPr>
        <w:ind w:left="6228" w:hanging="180"/>
      </w:pPr>
    </w:lvl>
  </w:abstractNum>
  <w:abstractNum w:abstractNumId="16" w15:restartNumberingAfterBreak="0">
    <w:nsid w:val="577C7CBD"/>
    <w:multiLevelType w:val="multilevel"/>
    <w:tmpl w:val="E87685A0"/>
    <w:lvl w:ilvl="0">
      <w:start w:val="1"/>
      <w:numFmt w:val="decimal"/>
      <w:lvlText w:val="%1."/>
      <w:lvlJc w:val="left"/>
      <w:pPr>
        <w:ind w:left="468" w:hanging="360"/>
      </w:pPr>
      <w:rPr>
        <w:rFonts w:hint="default"/>
        <w:color w:val="auto"/>
      </w:rPr>
    </w:lvl>
    <w:lvl w:ilvl="1">
      <w:start w:val="1"/>
      <w:numFmt w:val="decimal"/>
      <w:isLgl/>
      <w:lvlText w:val="%1.%2."/>
      <w:lvlJc w:val="left"/>
      <w:pPr>
        <w:ind w:left="468" w:hanging="360"/>
      </w:pPr>
      <w:rPr>
        <w:rFonts w:hint="default"/>
      </w:rPr>
    </w:lvl>
    <w:lvl w:ilvl="2">
      <w:start w:val="1"/>
      <w:numFmt w:val="decimal"/>
      <w:isLgl/>
      <w:lvlText w:val="%1.%2.%3."/>
      <w:lvlJc w:val="left"/>
      <w:pPr>
        <w:ind w:left="828" w:hanging="720"/>
      </w:pPr>
      <w:rPr>
        <w:rFonts w:hint="default"/>
      </w:rPr>
    </w:lvl>
    <w:lvl w:ilvl="3">
      <w:start w:val="1"/>
      <w:numFmt w:val="decimal"/>
      <w:isLgl/>
      <w:lvlText w:val="%1.%2.%3.%4."/>
      <w:lvlJc w:val="left"/>
      <w:pPr>
        <w:ind w:left="828" w:hanging="720"/>
      </w:pPr>
      <w:rPr>
        <w:rFonts w:hint="default"/>
      </w:rPr>
    </w:lvl>
    <w:lvl w:ilvl="4">
      <w:start w:val="1"/>
      <w:numFmt w:val="decimal"/>
      <w:isLgl/>
      <w:lvlText w:val="%1.%2.%3.%4.%5."/>
      <w:lvlJc w:val="left"/>
      <w:pPr>
        <w:ind w:left="1188" w:hanging="1080"/>
      </w:pPr>
      <w:rPr>
        <w:rFonts w:hint="default"/>
      </w:rPr>
    </w:lvl>
    <w:lvl w:ilvl="5">
      <w:start w:val="1"/>
      <w:numFmt w:val="decimal"/>
      <w:isLgl/>
      <w:lvlText w:val="%1.%2.%3.%4.%5.%6."/>
      <w:lvlJc w:val="left"/>
      <w:pPr>
        <w:ind w:left="1188" w:hanging="1080"/>
      </w:pPr>
      <w:rPr>
        <w:rFonts w:hint="default"/>
      </w:rPr>
    </w:lvl>
    <w:lvl w:ilvl="6">
      <w:start w:val="1"/>
      <w:numFmt w:val="decimal"/>
      <w:isLgl/>
      <w:lvlText w:val="%1.%2.%3.%4.%5.%6.%7."/>
      <w:lvlJc w:val="left"/>
      <w:pPr>
        <w:ind w:left="1548" w:hanging="1440"/>
      </w:pPr>
      <w:rPr>
        <w:rFonts w:hint="default"/>
      </w:rPr>
    </w:lvl>
    <w:lvl w:ilvl="7">
      <w:start w:val="1"/>
      <w:numFmt w:val="decimal"/>
      <w:isLgl/>
      <w:lvlText w:val="%1.%2.%3.%4.%5.%6.%7.%8."/>
      <w:lvlJc w:val="left"/>
      <w:pPr>
        <w:ind w:left="1548" w:hanging="1440"/>
      </w:pPr>
      <w:rPr>
        <w:rFonts w:hint="default"/>
      </w:rPr>
    </w:lvl>
    <w:lvl w:ilvl="8">
      <w:start w:val="1"/>
      <w:numFmt w:val="decimal"/>
      <w:isLgl/>
      <w:lvlText w:val="%1.%2.%3.%4.%5.%6.%7.%8.%9."/>
      <w:lvlJc w:val="left"/>
      <w:pPr>
        <w:ind w:left="1908" w:hanging="1800"/>
      </w:pPr>
      <w:rPr>
        <w:rFonts w:hint="default"/>
      </w:rPr>
    </w:lvl>
  </w:abstractNum>
  <w:abstractNum w:abstractNumId="17" w15:restartNumberingAfterBreak="0">
    <w:nsid w:val="62EB28F8"/>
    <w:multiLevelType w:val="hybridMultilevel"/>
    <w:tmpl w:val="F3AA5A94"/>
    <w:lvl w:ilvl="0" w:tplc="04150001">
      <w:start w:val="1"/>
      <w:numFmt w:val="bullet"/>
      <w:lvlText w:val=""/>
      <w:lvlJc w:val="left"/>
      <w:pPr>
        <w:ind w:left="828" w:hanging="360"/>
      </w:pPr>
      <w:rPr>
        <w:rFonts w:ascii="Symbol" w:hAnsi="Symbol" w:hint="default"/>
      </w:rPr>
    </w:lvl>
    <w:lvl w:ilvl="1" w:tplc="04150003">
      <w:start w:val="1"/>
      <w:numFmt w:val="bullet"/>
      <w:lvlText w:val="o"/>
      <w:lvlJc w:val="left"/>
      <w:pPr>
        <w:ind w:left="1548" w:hanging="360"/>
      </w:pPr>
      <w:rPr>
        <w:rFonts w:ascii="Courier New" w:hAnsi="Courier New" w:cs="Courier New" w:hint="default"/>
      </w:rPr>
    </w:lvl>
    <w:lvl w:ilvl="2" w:tplc="04150005" w:tentative="1">
      <w:start w:val="1"/>
      <w:numFmt w:val="bullet"/>
      <w:lvlText w:val=""/>
      <w:lvlJc w:val="left"/>
      <w:pPr>
        <w:ind w:left="2268" w:hanging="360"/>
      </w:pPr>
      <w:rPr>
        <w:rFonts w:ascii="Wingdings" w:hAnsi="Wingdings" w:hint="default"/>
      </w:rPr>
    </w:lvl>
    <w:lvl w:ilvl="3" w:tplc="04150001" w:tentative="1">
      <w:start w:val="1"/>
      <w:numFmt w:val="bullet"/>
      <w:lvlText w:val=""/>
      <w:lvlJc w:val="left"/>
      <w:pPr>
        <w:ind w:left="2988" w:hanging="360"/>
      </w:pPr>
      <w:rPr>
        <w:rFonts w:ascii="Symbol" w:hAnsi="Symbol" w:hint="default"/>
      </w:rPr>
    </w:lvl>
    <w:lvl w:ilvl="4" w:tplc="04150003" w:tentative="1">
      <w:start w:val="1"/>
      <w:numFmt w:val="bullet"/>
      <w:lvlText w:val="o"/>
      <w:lvlJc w:val="left"/>
      <w:pPr>
        <w:ind w:left="3708" w:hanging="360"/>
      </w:pPr>
      <w:rPr>
        <w:rFonts w:ascii="Courier New" w:hAnsi="Courier New" w:cs="Courier New" w:hint="default"/>
      </w:rPr>
    </w:lvl>
    <w:lvl w:ilvl="5" w:tplc="04150005" w:tentative="1">
      <w:start w:val="1"/>
      <w:numFmt w:val="bullet"/>
      <w:lvlText w:val=""/>
      <w:lvlJc w:val="left"/>
      <w:pPr>
        <w:ind w:left="4428" w:hanging="360"/>
      </w:pPr>
      <w:rPr>
        <w:rFonts w:ascii="Wingdings" w:hAnsi="Wingdings" w:hint="default"/>
      </w:rPr>
    </w:lvl>
    <w:lvl w:ilvl="6" w:tplc="04150001" w:tentative="1">
      <w:start w:val="1"/>
      <w:numFmt w:val="bullet"/>
      <w:lvlText w:val=""/>
      <w:lvlJc w:val="left"/>
      <w:pPr>
        <w:ind w:left="5148" w:hanging="360"/>
      </w:pPr>
      <w:rPr>
        <w:rFonts w:ascii="Symbol" w:hAnsi="Symbol" w:hint="default"/>
      </w:rPr>
    </w:lvl>
    <w:lvl w:ilvl="7" w:tplc="04150003" w:tentative="1">
      <w:start w:val="1"/>
      <w:numFmt w:val="bullet"/>
      <w:lvlText w:val="o"/>
      <w:lvlJc w:val="left"/>
      <w:pPr>
        <w:ind w:left="5868" w:hanging="360"/>
      </w:pPr>
      <w:rPr>
        <w:rFonts w:ascii="Courier New" w:hAnsi="Courier New" w:cs="Courier New" w:hint="default"/>
      </w:rPr>
    </w:lvl>
    <w:lvl w:ilvl="8" w:tplc="04150005" w:tentative="1">
      <w:start w:val="1"/>
      <w:numFmt w:val="bullet"/>
      <w:lvlText w:val=""/>
      <w:lvlJc w:val="left"/>
      <w:pPr>
        <w:ind w:left="6588" w:hanging="360"/>
      </w:pPr>
      <w:rPr>
        <w:rFonts w:ascii="Wingdings" w:hAnsi="Wingdings" w:hint="default"/>
      </w:rPr>
    </w:lvl>
  </w:abstractNum>
  <w:abstractNum w:abstractNumId="18" w15:restartNumberingAfterBreak="0">
    <w:nsid w:val="6595481F"/>
    <w:multiLevelType w:val="hybridMultilevel"/>
    <w:tmpl w:val="3662D570"/>
    <w:lvl w:ilvl="0" w:tplc="E6E0CC72">
      <w:start w:val="1"/>
      <w:numFmt w:val="decimal"/>
      <w:lvlText w:val="%1."/>
      <w:lvlJc w:val="left"/>
      <w:pPr>
        <w:ind w:left="468" w:hanging="360"/>
      </w:pPr>
      <w:rPr>
        <w:rFonts w:hint="default"/>
        <w:color w:val="auto"/>
      </w:rPr>
    </w:lvl>
    <w:lvl w:ilvl="1" w:tplc="04150017">
      <w:start w:val="1"/>
      <w:numFmt w:val="lowerLetter"/>
      <w:lvlText w:val="%2)"/>
      <w:lvlJc w:val="left"/>
      <w:pPr>
        <w:ind w:left="1188" w:hanging="360"/>
      </w:pPr>
    </w:lvl>
    <w:lvl w:ilvl="2" w:tplc="0415001B" w:tentative="1">
      <w:start w:val="1"/>
      <w:numFmt w:val="lowerRoman"/>
      <w:lvlText w:val="%3."/>
      <w:lvlJc w:val="right"/>
      <w:pPr>
        <w:ind w:left="1908" w:hanging="180"/>
      </w:pPr>
    </w:lvl>
    <w:lvl w:ilvl="3" w:tplc="0415000F" w:tentative="1">
      <w:start w:val="1"/>
      <w:numFmt w:val="decimal"/>
      <w:lvlText w:val="%4."/>
      <w:lvlJc w:val="left"/>
      <w:pPr>
        <w:ind w:left="2628" w:hanging="360"/>
      </w:pPr>
    </w:lvl>
    <w:lvl w:ilvl="4" w:tplc="04150019" w:tentative="1">
      <w:start w:val="1"/>
      <w:numFmt w:val="lowerLetter"/>
      <w:lvlText w:val="%5."/>
      <w:lvlJc w:val="left"/>
      <w:pPr>
        <w:ind w:left="3348" w:hanging="360"/>
      </w:pPr>
    </w:lvl>
    <w:lvl w:ilvl="5" w:tplc="0415001B" w:tentative="1">
      <w:start w:val="1"/>
      <w:numFmt w:val="lowerRoman"/>
      <w:lvlText w:val="%6."/>
      <w:lvlJc w:val="right"/>
      <w:pPr>
        <w:ind w:left="4068" w:hanging="180"/>
      </w:pPr>
    </w:lvl>
    <w:lvl w:ilvl="6" w:tplc="0415000F" w:tentative="1">
      <w:start w:val="1"/>
      <w:numFmt w:val="decimal"/>
      <w:lvlText w:val="%7."/>
      <w:lvlJc w:val="left"/>
      <w:pPr>
        <w:ind w:left="4788" w:hanging="360"/>
      </w:pPr>
    </w:lvl>
    <w:lvl w:ilvl="7" w:tplc="04150019" w:tentative="1">
      <w:start w:val="1"/>
      <w:numFmt w:val="lowerLetter"/>
      <w:lvlText w:val="%8."/>
      <w:lvlJc w:val="left"/>
      <w:pPr>
        <w:ind w:left="5508" w:hanging="360"/>
      </w:pPr>
    </w:lvl>
    <w:lvl w:ilvl="8" w:tplc="0415001B" w:tentative="1">
      <w:start w:val="1"/>
      <w:numFmt w:val="lowerRoman"/>
      <w:lvlText w:val="%9."/>
      <w:lvlJc w:val="right"/>
      <w:pPr>
        <w:ind w:left="6228" w:hanging="180"/>
      </w:pPr>
    </w:lvl>
  </w:abstractNum>
  <w:abstractNum w:abstractNumId="19" w15:restartNumberingAfterBreak="0">
    <w:nsid w:val="67655B0B"/>
    <w:multiLevelType w:val="hybridMultilevel"/>
    <w:tmpl w:val="1248C5E4"/>
    <w:lvl w:ilvl="0" w:tplc="6E7E7A4E">
      <w:start w:val="1"/>
      <w:numFmt w:val="lowerLetter"/>
      <w:lvlText w:val="%1)"/>
      <w:lvlJc w:val="left"/>
      <w:pPr>
        <w:ind w:left="1080" w:hanging="360"/>
      </w:pPr>
      <w:rPr>
        <w:rFonts w:ascii="Carlito" w:eastAsia="Carlito" w:hAnsi="Carlito" w:cs="Carlito" w:hint="default"/>
        <w:spacing w:val="-1"/>
        <w:w w:val="100"/>
        <w:sz w:val="22"/>
        <w:szCs w:val="22"/>
        <w:lang w:val="pl-PL" w:eastAsia="en-US" w:bidi="ar-SA"/>
      </w:rPr>
    </w:lvl>
    <w:lvl w:ilvl="1" w:tplc="90FCB594">
      <w:numFmt w:val="bullet"/>
      <w:lvlText w:val="•"/>
      <w:lvlJc w:val="left"/>
      <w:pPr>
        <w:ind w:left="1986" w:hanging="360"/>
      </w:pPr>
      <w:rPr>
        <w:rFonts w:hint="default"/>
        <w:lang w:val="pl-PL" w:eastAsia="en-US" w:bidi="ar-SA"/>
      </w:rPr>
    </w:lvl>
    <w:lvl w:ilvl="2" w:tplc="5EB4BA18">
      <w:numFmt w:val="bullet"/>
      <w:lvlText w:val="•"/>
      <w:lvlJc w:val="left"/>
      <w:pPr>
        <w:ind w:left="2885" w:hanging="360"/>
      </w:pPr>
      <w:rPr>
        <w:rFonts w:hint="default"/>
        <w:lang w:val="pl-PL" w:eastAsia="en-US" w:bidi="ar-SA"/>
      </w:rPr>
    </w:lvl>
    <w:lvl w:ilvl="3" w:tplc="D8364518">
      <w:numFmt w:val="bullet"/>
      <w:lvlText w:val="•"/>
      <w:lvlJc w:val="left"/>
      <w:pPr>
        <w:ind w:left="3784" w:hanging="360"/>
      </w:pPr>
      <w:rPr>
        <w:rFonts w:hint="default"/>
        <w:lang w:val="pl-PL" w:eastAsia="en-US" w:bidi="ar-SA"/>
      </w:rPr>
    </w:lvl>
    <w:lvl w:ilvl="4" w:tplc="0CDC9182">
      <w:numFmt w:val="bullet"/>
      <w:lvlText w:val="•"/>
      <w:lvlJc w:val="left"/>
      <w:pPr>
        <w:ind w:left="4683" w:hanging="360"/>
      </w:pPr>
      <w:rPr>
        <w:rFonts w:hint="default"/>
        <w:lang w:val="pl-PL" w:eastAsia="en-US" w:bidi="ar-SA"/>
      </w:rPr>
    </w:lvl>
    <w:lvl w:ilvl="5" w:tplc="B14ADC92">
      <w:numFmt w:val="bullet"/>
      <w:lvlText w:val="•"/>
      <w:lvlJc w:val="left"/>
      <w:pPr>
        <w:ind w:left="5582" w:hanging="360"/>
      </w:pPr>
      <w:rPr>
        <w:rFonts w:hint="default"/>
        <w:lang w:val="pl-PL" w:eastAsia="en-US" w:bidi="ar-SA"/>
      </w:rPr>
    </w:lvl>
    <w:lvl w:ilvl="6" w:tplc="77CC3956">
      <w:numFmt w:val="bullet"/>
      <w:lvlText w:val="•"/>
      <w:lvlJc w:val="left"/>
      <w:pPr>
        <w:ind w:left="6480" w:hanging="360"/>
      </w:pPr>
      <w:rPr>
        <w:rFonts w:hint="default"/>
        <w:lang w:val="pl-PL" w:eastAsia="en-US" w:bidi="ar-SA"/>
      </w:rPr>
    </w:lvl>
    <w:lvl w:ilvl="7" w:tplc="E7ECE5C6">
      <w:numFmt w:val="bullet"/>
      <w:lvlText w:val="•"/>
      <w:lvlJc w:val="left"/>
      <w:pPr>
        <w:ind w:left="7379" w:hanging="360"/>
      </w:pPr>
      <w:rPr>
        <w:rFonts w:hint="default"/>
        <w:lang w:val="pl-PL" w:eastAsia="en-US" w:bidi="ar-SA"/>
      </w:rPr>
    </w:lvl>
    <w:lvl w:ilvl="8" w:tplc="60C853C8">
      <w:numFmt w:val="bullet"/>
      <w:lvlText w:val="•"/>
      <w:lvlJc w:val="left"/>
      <w:pPr>
        <w:ind w:left="8278" w:hanging="360"/>
      </w:pPr>
      <w:rPr>
        <w:rFonts w:hint="default"/>
        <w:lang w:val="pl-PL" w:eastAsia="en-US" w:bidi="ar-SA"/>
      </w:rPr>
    </w:lvl>
  </w:abstractNum>
  <w:abstractNum w:abstractNumId="20" w15:restartNumberingAfterBreak="0">
    <w:nsid w:val="72EF064A"/>
    <w:multiLevelType w:val="hybridMultilevel"/>
    <w:tmpl w:val="EBE4471C"/>
    <w:lvl w:ilvl="0" w:tplc="04150017">
      <w:start w:val="1"/>
      <w:numFmt w:val="lowerLetter"/>
      <w:lvlText w:val="%1)"/>
      <w:lvlJc w:val="left"/>
      <w:pPr>
        <w:ind w:left="851" w:hanging="360"/>
      </w:pPr>
    </w:lvl>
    <w:lvl w:ilvl="1" w:tplc="04150019" w:tentative="1">
      <w:start w:val="1"/>
      <w:numFmt w:val="lowerLetter"/>
      <w:lvlText w:val="%2."/>
      <w:lvlJc w:val="left"/>
      <w:pPr>
        <w:ind w:left="1571" w:hanging="360"/>
      </w:pPr>
    </w:lvl>
    <w:lvl w:ilvl="2" w:tplc="0415001B" w:tentative="1">
      <w:start w:val="1"/>
      <w:numFmt w:val="lowerRoman"/>
      <w:lvlText w:val="%3."/>
      <w:lvlJc w:val="right"/>
      <w:pPr>
        <w:ind w:left="2291" w:hanging="180"/>
      </w:pPr>
    </w:lvl>
    <w:lvl w:ilvl="3" w:tplc="0415000F" w:tentative="1">
      <w:start w:val="1"/>
      <w:numFmt w:val="decimal"/>
      <w:lvlText w:val="%4."/>
      <w:lvlJc w:val="left"/>
      <w:pPr>
        <w:ind w:left="3011" w:hanging="360"/>
      </w:pPr>
    </w:lvl>
    <w:lvl w:ilvl="4" w:tplc="04150019" w:tentative="1">
      <w:start w:val="1"/>
      <w:numFmt w:val="lowerLetter"/>
      <w:lvlText w:val="%5."/>
      <w:lvlJc w:val="left"/>
      <w:pPr>
        <w:ind w:left="3731" w:hanging="360"/>
      </w:pPr>
    </w:lvl>
    <w:lvl w:ilvl="5" w:tplc="0415001B" w:tentative="1">
      <w:start w:val="1"/>
      <w:numFmt w:val="lowerRoman"/>
      <w:lvlText w:val="%6."/>
      <w:lvlJc w:val="right"/>
      <w:pPr>
        <w:ind w:left="4451" w:hanging="180"/>
      </w:pPr>
    </w:lvl>
    <w:lvl w:ilvl="6" w:tplc="0415000F" w:tentative="1">
      <w:start w:val="1"/>
      <w:numFmt w:val="decimal"/>
      <w:lvlText w:val="%7."/>
      <w:lvlJc w:val="left"/>
      <w:pPr>
        <w:ind w:left="5171" w:hanging="360"/>
      </w:pPr>
    </w:lvl>
    <w:lvl w:ilvl="7" w:tplc="04150019" w:tentative="1">
      <w:start w:val="1"/>
      <w:numFmt w:val="lowerLetter"/>
      <w:lvlText w:val="%8."/>
      <w:lvlJc w:val="left"/>
      <w:pPr>
        <w:ind w:left="5891" w:hanging="360"/>
      </w:pPr>
    </w:lvl>
    <w:lvl w:ilvl="8" w:tplc="0415001B" w:tentative="1">
      <w:start w:val="1"/>
      <w:numFmt w:val="lowerRoman"/>
      <w:lvlText w:val="%9."/>
      <w:lvlJc w:val="right"/>
      <w:pPr>
        <w:ind w:left="6611" w:hanging="180"/>
      </w:pPr>
    </w:lvl>
  </w:abstractNum>
  <w:num w:numId="1" w16cid:durableId="497767356">
    <w:abstractNumId w:val="12"/>
  </w:num>
  <w:num w:numId="2" w16cid:durableId="1160267479">
    <w:abstractNumId w:val="9"/>
  </w:num>
  <w:num w:numId="3" w16cid:durableId="1891720706">
    <w:abstractNumId w:val="19"/>
  </w:num>
  <w:num w:numId="4" w16cid:durableId="909656164">
    <w:abstractNumId w:val="11"/>
  </w:num>
  <w:num w:numId="5" w16cid:durableId="168161437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20115773">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18751544">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617827076">
    <w:abstractNumId w:val="14"/>
  </w:num>
  <w:num w:numId="9" w16cid:durableId="1176991456">
    <w:abstractNumId w:val="7"/>
  </w:num>
  <w:num w:numId="10" w16cid:durableId="314915372">
    <w:abstractNumId w:val="0"/>
  </w:num>
  <w:num w:numId="11" w16cid:durableId="2116633006">
    <w:abstractNumId w:val="18"/>
  </w:num>
  <w:num w:numId="12" w16cid:durableId="1003166335">
    <w:abstractNumId w:val="16"/>
  </w:num>
  <w:num w:numId="13" w16cid:durableId="2005160566">
    <w:abstractNumId w:val="13"/>
  </w:num>
  <w:num w:numId="14" w16cid:durableId="2082945225">
    <w:abstractNumId w:val="8"/>
  </w:num>
  <w:num w:numId="15" w16cid:durableId="912738868">
    <w:abstractNumId w:val="17"/>
  </w:num>
  <w:num w:numId="16" w16cid:durableId="554895616">
    <w:abstractNumId w:val="1"/>
  </w:num>
  <w:num w:numId="17" w16cid:durableId="611790958">
    <w:abstractNumId w:val="10"/>
  </w:num>
  <w:num w:numId="18" w16cid:durableId="680352269">
    <w:abstractNumId w:val="20"/>
  </w:num>
  <w:num w:numId="19" w16cid:durableId="1560435443">
    <w:abstractNumId w:val="3"/>
  </w:num>
  <w:num w:numId="20" w16cid:durableId="1354915360">
    <w:abstractNumId w:val="5"/>
  </w:num>
  <w:num w:numId="21" w16cid:durableId="1610509956">
    <w:abstractNumId w:val="15"/>
  </w:num>
  <w:num w:numId="22" w16cid:durableId="1834637488">
    <w:abstractNumId w:val="6"/>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4436"/>
    <w:rsid w:val="000002DC"/>
    <w:rsid w:val="000038F2"/>
    <w:rsid w:val="00011EF6"/>
    <w:rsid w:val="0001488E"/>
    <w:rsid w:val="0002097D"/>
    <w:rsid w:val="00026F33"/>
    <w:rsid w:val="00036F31"/>
    <w:rsid w:val="000419C0"/>
    <w:rsid w:val="000448C8"/>
    <w:rsid w:val="00047C95"/>
    <w:rsid w:val="00052BA9"/>
    <w:rsid w:val="000530EC"/>
    <w:rsid w:val="000634D2"/>
    <w:rsid w:val="00066112"/>
    <w:rsid w:val="00077E6D"/>
    <w:rsid w:val="00080361"/>
    <w:rsid w:val="0009669E"/>
    <w:rsid w:val="00097AEE"/>
    <w:rsid w:val="000A2637"/>
    <w:rsid w:val="000A5E84"/>
    <w:rsid w:val="000A7E23"/>
    <w:rsid w:val="000B3D86"/>
    <w:rsid w:val="000C0D1F"/>
    <w:rsid w:val="000C3F39"/>
    <w:rsid w:val="000C4354"/>
    <w:rsid w:val="000C74F8"/>
    <w:rsid w:val="000D06A7"/>
    <w:rsid w:val="000D1EDE"/>
    <w:rsid w:val="000D342F"/>
    <w:rsid w:val="000D6317"/>
    <w:rsid w:val="000D6B6A"/>
    <w:rsid w:val="000D7544"/>
    <w:rsid w:val="000E0FB5"/>
    <w:rsid w:val="000E59CB"/>
    <w:rsid w:val="000F15DB"/>
    <w:rsid w:val="000F38B6"/>
    <w:rsid w:val="00106400"/>
    <w:rsid w:val="00110E07"/>
    <w:rsid w:val="00112549"/>
    <w:rsid w:val="00116C3C"/>
    <w:rsid w:val="001220CB"/>
    <w:rsid w:val="0012419F"/>
    <w:rsid w:val="00125730"/>
    <w:rsid w:val="001309C1"/>
    <w:rsid w:val="0013326A"/>
    <w:rsid w:val="00136056"/>
    <w:rsid w:val="00144EE4"/>
    <w:rsid w:val="00145E01"/>
    <w:rsid w:val="001477EC"/>
    <w:rsid w:val="001511F4"/>
    <w:rsid w:val="0015236E"/>
    <w:rsid w:val="001577BA"/>
    <w:rsid w:val="0017521D"/>
    <w:rsid w:val="00185BF9"/>
    <w:rsid w:val="00191452"/>
    <w:rsid w:val="001924EF"/>
    <w:rsid w:val="00194624"/>
    <w:rsid w:val="00195FFA"/>
    <w:rsid w:val="001A0D84"/>
    <w:rsid w:val="001A2AAF"/>
    <w:rsid w:val="001A3746"/>
    <w:rsid w:val="001A52B6"/>
    <w:rsid w:val="001A75D9"/>
    <w:rsid w:val="001B387E"/>
    <w:rsid w:val="001C3380"/>
    <w:rsid w:val="001C3674"/>
    <w:rsid w:val="001C36F3"/>
    <w:rsid w:val="001D0D00"/>
    <w:rsid w:val="001D42CE"/>
    <w:rsid w:val="001E3141"/>
    <w:rsid w:val="001F1245"/>
    <w:rsid w:val="001F1E33"/>
    <w:rsid w:val="001F4F09"/>
    <w:rsid w:val="0020374D"/>
    <w:rsid w:val="00205C7D"/>
    <w:rsid w:val="002101CD"/>
    <w:rsid w:val="002120C3"/>
    <w:rsid w:val="00212508"/>
    <w:rsid w:val="0022030A"/>
    <w:rsid w:val="00227549"/>
    <w:rsid w:val="002356BF"/>
    <w:rsid w:val="00252AA9"/>
    <w:rsid w:val="00253D2D"/>
    <w:rsid w:val="0025789B"/>
    <w:rsid w:val="002641AC"/>
    <w:rsid w:val="00266C3E"/>
    <w:rsid w:val="00270554"/>
    <w:rsid w:val="002711E6"/>
    <w:rsid w:val="00271D4A"/>
    <w:rsid w:val="00272A51"/>
    <w:rsid w:val="0027522E"/>
    <w:rsid w:val="00281B56"/>
    <w:rsid w:val="00285AB8"/>
    <w:rsid w:val="0029725A"/>
    <w:rsid w:val="002A2862"/>
    <w:rsid w:val="002A5479"/>
    <w:rsid w:val="002A54A6"/>
    <w:rsid w:val="002B38B7"/>
    <w:rsid w:val="002B5EAF"/>
    <w:rsid w:val="002C521A"/>
    <w:rsid w:val="002C6EE9"/>
    <w:rsid w:val="002D04F8"/>
    <w:rsid w:val="002E0469"/>
    <w:rsid w:val="002F2707"/>
    <w:rsid w:val="002F7DF2"/>
    <w:rsid w:val="003024E9"/>
    <w:rsid w:val="00315ECD"/>
    <w:rsid w:val="003204DB"/>
    <w:rsid w:val="003217FD"/>
    <w:rsid w:val="00321EDC"/>
    <w:rsid w:val="0032445F"/>
    <w:rsid w:val="00333A3C"/>
    <w:rsid w:val="00347AF7"/>
    <w:rsid w:val="0035150B"/>
    <w:rsid w:val="00351C32"/>
    <w:rsid w:val="00367C25"/>
    <w:rsid w:val="00367D77"/>
    <w:rsid w:val="00376BCC"/>
    <w:rsid w:val="0038063C"/>
    <w:rsid w:val="00383451"/>
    <w:rsid w:val="00385305"/>
    <w:rsid w:val="00393AC3"/>
    <w:rsid w:val="00394FC4"/>
    <w:rsid w:val="003A3259"/>
    <w:rsid w:val="003A3B78"/>
    <w:rsid w:val="003A6B77"/>
    <w:rsid w:val="003A7F58"/>
    <w:rsid w:val="003C3588"/>
    <w:rsid w:val="003C3868"/>
    <w:rsid w:val="003C3FEC"/>
    <w:rsid w:val="003C4A8F"/>
    <w:rsid w:val="003D324D"/>
    <w:rsid w:val="003D3D8B"/>
    <w:rsid w:val="003D58F2"/>
    <w:rsid w:val="003E48B0"/>
    <w:rsid w:val="003F1EA9"/>
    <w:rsid w:val="003F61A0"/>
    <w:rsid w:val="0040137F"/>
    <w:rsid w:val="00402128"/>
    <w:rsid w:val="00411D89"/>
    <w:rsid w:val="004140EA"/>
    <w:rsid w:val="00416A63"/>
    <w:rsid w:val="004173E6"/>
    <w:rsid w:val="004174D2"/>
    <w:rsid w:val="00421A85"/>
    <w:rsid w:val="0042285E"/>
    <w:rsid w:val="00424EF1"/>
    <w:rsid w:val="00425666"/>
    <w:rsid w:val="0042588A"/>
    <w:rsid w:val="004269F7"/>
    <w:rsid w:val="00426A8A"/>
    <w:rsid w:val="00432D4D"/>
    <w:rsid w:val="00432DD5"/>
    <w:rsid w:val="0044665C"/>
    <w:rsid w:val="00447D4D"/>
    <w:rsid w:val="00465B15"/>
    <w:rsid w:val="00466A23"/>
    <w:rsid w:val="00472509"/>
    <w:rsid w:val="00473C0A"/>
    <w:rsid w:val="00474393"/>
    <w:rsid w:val="00475B20"/>
    <w:rsid w:val="004779C1"/>
    <w:rsid w:val="004833E2"/>
    <w:rsid w:val="00483AB9"/>
    <w:rsid w:val="004853F5"/>
    <w:rsid w:val="00490DE2"/>
    <w:rsid w:val="00494C99"/>
    <w:rsid w:val="0049578E"/>
    <w:rsid w:val="004A5D27"/>
    <w:rsid w:val="004B068B"/>
    <w:rsid w:val="004B0931"/>
    <w:rsid w:val="004B175F"/>
    <w:rsid w:val="004B26F5"/>
    <w:rsid w:val="004B49B5"/>
    <w:rsid w:val="004C00B5"/>
    <w:rsid w:val="004C152A"/>
    <w:rsid w:val="004C22BC"/>
    <w:rsid w:val="004C2B16"/>
    <w:rsid w:val="004C5CEB"/>
    <w:rsid w:val="004D0FB1"/>
    <w:rsid w:val="004E09E1"/>
    <w:rsid w:val="004E24B8"/>
    <w:rsid w:val="004E6079"/>
    <w:rsid w:val="004E7A6A"/>
    <w:rsid w:val="004F3F2D"/>
    <w:rsid w:val="004F48B3"/>
    <w:rsid w:val="0050240A"/>
    <w:rsid w:val="0050696C"/>
    <w:rsid w:val="00517D5B"/>
    <w:rsid w:val="00520709"/>
    <w:rsid w:val="0052134B"/>
    <w:rsid w:val="0052232D"/>
    <w:rsid w:val="0052417D"/>
    <w:rsid w:val="00526EA6"/>
    <w:rsid w:val="005313F3"/>
    <w:rsid w:val="00540EB8"/>
    <w:rsid w:val="005448B5"/>
    <w:rsid w:val="00547610"/>
    <w:rsid w:val="0054768D"/>
    <w:rsid w:val="005503B4"/>
    <w:rsid w:val="00554035"/>
    <w:rsid w:val="00557CBE"/>
    <w:rsid w:val="00565554"/>
    <w:rsid w:val="0056682E"/>
    <w:rsid w:val="0057315A"/>
    <w:rsid w:val="00574E47"/>
    <w:rsid w:val="0058045C"/>
    <w:rsid w:val="00582AEB"/>
    <w:rsid w:val="00582F04"/>
    <w:rsid w:val="0058344E"/>
    <w:rsid w:val="00585C2B"/>
    <w:rsid w:val="00586C81"/>
    <w:rsid w:val="0059095F"/>
    <w:rsid w:val="005A05DF"/>
    <w:rsid w:val="005A12A9"/>
    <w:rsid w:val="005A1602"/>
    <w:rsid w:val="005A56A6"/>
    <w:rsid w:val="005A6EBE"/>
    <w:rsid w:val="005B3D59"/>
    <w:rsid w:val="005C0A62"/>
    <w:rsid w:val="005C6E1A"/>
    <w:rsid w:val="005D2E4E"/>
    <w:rsid w:val="005D5774"/>
    <w:rsid w:val="005E4494"/>
    <w:rsid w:val="005F093C"/>
    <w:rsid w:val="005F095D"/>
    <w:rsid w:val="0060059C"/>
    <w:rsid w:val="00606C47"/>
    <w:rsid w:val="006105AA"/>
    <w:rsid w:val="006121D1"/>
    <w:rsid w:val="006132D1"/>
    <w:rsid w:val="00617FF7"/>
    <w:rsid w:val="00620536"/>
    <w:rsid w:val="00621CE6"/>
    <w:rsid w:val="00623154"/>
    <w:rsid w:val="00625C0A"/>
    <w:rsid w:val="006428B1"/>
    <w:rsid w:val="00643D09"/>
    <w:rsid w:val="006455FA"/>
    <w:rsid w:val="00647571"/>
    <w:rsid w:val="006529D0"/>
    <w:rsid w:val="006734BC"/>
    <w:rsid w:val="0067403F"/>
    <w:rsid w:val="00676A8A"/>
    <w:rsid w:val="00682342"/>
    <w:rsid w:val="0068237B"/>
    <w:rsid w:val="00683BF1"/>
    <w:rsid w:val="0068629D"/>
    <w:rsid w:val="00694516"/>
    <w:rsid w:val="0069470A"/>
    <w:rsid w:val="006A2AED"/>
    <w:rsid w:val="006A422D"/>
    <w:rsid w:val="006B0304"/>
    <w:rsid w:val="006B3852"/>
    <w:rsid w:val="006B4C88"/>
    <w:rsid w:val="006C44D8"/>
    <w:rsid w:val="006C64A0"/>
    <w:rsid w:val="006D08B6"/>
    <w:rsid w:val="006D706E"/>
    <w:rsid w:val="006E3CBA"/>
    <w:rsid w:val="006F2646"/>
    <w:rsid w:val="006F422F"/>
    <w:rsid w:val="006F6DB2"/>
    <w:rsid w:val="00700E82"/>
    <w:rsid w:val="007019FB"/>
    <w:rsid w:val="007020D3"/>
    <w:rsid w:val="00710F82"/>
    <w:rsid w:val="00714EB9"/>
    <w:rsid w:val="00722B11"/>
    <w:rsid w:val="00730831"/>
    <w:rsid w:val="00732EC9"/>
    <w:rsid w:val="00736501"/>
    <w:rsid w:val="007403E0"/>
    <w:rsid w:val="00745E7F"/>
    <w:rsid w:val="007643D9"/>
    <w:rsid w:val="0076510C"/>
    <w:rsid w:val="00767612"/>
    <w:rsid w:val="00767E7D"/>
    <w:rsid w:val="00777D97"/>
    <w:rsid w:val="00792844"/>
    <w:rsid w:val="0079289A"/>
    <w:rsid w:val="00794B94"/>
    <w:rsid w:val="007A2B09"/>
    <w:rsid w:val="007A6E9A"/>
    <w:rsid w:val="007A7467"/>
    <w:rsid w:val="007B2DD1"/>
    <w:rsid w:val="007B4EF8"/>
    <w:rsid w:val="007C029B"/>
    <w:rsid w:val="007C0783"/>
    <w:rsid w:val="007C1AAD"/>
    <w:rsid w:val="007C2A54"/>
    <w:rsid w:val="007C468A"/>
    <w:rsid w:val="007C4D97"/>
    <w:rsid w:val="007D0EFB"/>
    <w:rsid w:val="007E075F"/>
    <w:rsid w:val="007E0E02"/>
    <w:rsid w:val="007E1D64"/>
    <w:rsid w:val="007E377A"/>
    <w:rsid w:val="007E7B60"/>
    <w:rsid w:val="007F7639"/>
    <w:rsid w:val="008009CB"/>
    <w:rsid w:val="0080536D"/>
    <w:rsid w:val="00806D32"/>
    <w:rsid w:val="00815D9C"/>
    <w:rsid w:val="008220EC"/>
    <w:rsid w:val="00822DC5"/>
    <w:rsid w:val="00823C37"/>
    <w:rsid w:val="00834E70"/>
    <w:rsid w:val="00836D5A"/>
    <w:rsid w:val="008412B9"/>
    <w:rsid w:val="00844436"/>
    <w:rsid w:val="00846BBD"/>
    <w:rsid w:val="00864A7D"/>
    <w:rsid w:val="00865099"/>
    <w:rsid w:val="008664E0"/>
    <w:rsid w:val="00866A4A"/>
    <w:rsid w:val="00874677"/>
    <w:rsid w:val="00874DEF"/>
    <w:rsid w:val="00875BD9"/>
    <w:rsid w:val="008838E4"/>
    <w:rsid w:val="00886007"/>
    <w:rsid w:val="00887179"/>
    <w:rsid w:val="008920C0"/>
    <w:rsid w:val="0089226D"/>
    <w:rsid w:val="00893DCB"/>
    <w:rsid w:val="008966E8"/>
    <w:rsid w:val="008A3DAD"/>
    <w:rsid w:val="008A4760"/>
    <w:rsid w:val="008A71F5"/>
    <w:rsid w:val="008B5833"/>
    <w:rsid w:val="008B6822"/>
    <w:rsid w:val="008B727D"/>
    <w:rsid w:val="008E30CC"/>
    <w:rsid w:val="008E4C63"/>
    <w:rsid w:val="0090095A"/>
    <w:rsid w:val="00902C01"/>
    <w:rsid w:val="00902FC7"/>
    <w:rsid w:val="0090728C"/>
    <w:rsid w:val="009079DB"/>
    <w:rsid w:val="00915331"/>
    <w:rsid w:val="00920A1B"/>
    <w:rsid w:val="00927EA5"/>
    <w:rsid w:val="00941946"/>
    <w:rsid w:val="00942F6B"/>
    <w:rsid w:val="00946107"/>
    <w:rsid w:val="009576F0"/>
    <w:rsid w:val="009659BF"/>
    <w:rsid w:val="009675D2"/>
    <w:rsid w:val="00976F32"/>
    <w:rsid w:val="00981236"/>
    <w:rsid w:val="00982D49"/>
    <w:rsid w:val="00983466"/>
    <w:rsid w:val="00984EA2"/>
    <w:rsid w:val="009922A8"/>
    <w:rsid w:val="00992D5A"/>
    <w:rsid w:val="00992F34"/>
    <w:rsid w:val="009A0160"/>
    <w:rsid w:val="009A6156"/>
    <w:rsid w:val="009A7CB3"/>
    <w:rsid w:val="009B1344"/>
    <w:rsid w:val="009C0CC2"/>
    <w:rsid w:val="009C10BC"/>
    <w:rsid w:val="009C3DE2"/>
    <w:rsid w:val="009C613E"/>
    <w:rsid w:val="009D002F"/>
    <w:rsid w:val="009D02A7"/>
    <w:rsid w:val="009D177B"/>
    <w:rsid w:val="009D17BA"/>
    <w:rsid w:val="009D750B"/>
    <w:rsid w:val="009E0791"/>
    <w:rsid w:val="009E5810"/>
    <w:rsid w:val="009E7A48"/>
    <w:rsid w:val="009F16A4"/>
    <w:rsid w:val="009F3C65"/>
    <w:rsid w:val="00A016DF"/>
    <w:rsid w:val="00A07A6D"/>
    <w:rsid w:val="00A1098E"/>
    <w:rsid w:val="00A10A92"/>
    <w:rsid w:val="00A13319"/>
    <w:rsid w:val="00A314D1"/>
    <w:rsid w:val="00A34251"/>
    <w:rsid w:val="00A37934"/>
    <w:rsid w:val="00A45CFC"/>
    <w:rsid w:val="00A53B74"/>
    <w:rsid w:val="00A557F8"/>
    <w:rsid w:val="00A575C9"/>
    <w:rsid w:val="00A6388A"/>
    <w:rsid w:val="00A6637A"/>
    <w:rsid w:val="00A761D2"/>
    <w:rsid w:val="00A85038"/>
    <w:rsid w:val="00A87420"/>
    <w:rsid w:val="00A91DFA"/>
    <w:rsid w:val="00A92521"/>
    <w:rsid w:val="00AB2FA2"/>
    <w:rsid w:val="00AB5C3A"/>
    <w:rsid w:val="00AB74F9"/>
    <w:rsid w:val="00AC0DC2"/>
    <w:rsid w:val="00AC2904"/>
    <w:rsid w:val="00AC4405"/>
    <w:rsid w:val="00AC6B61"/>
    <w:rsid w:val="00AD47DF"/>
    <w:rsid w:val="00AD5ACB"/>
    <w:rsid w:val="00AD5F0A"/>
    <w:rsid w:val="00AE0B2D"/>
    <w:rsid w:val="00AE30AA"/>
    <w:rsid w:val="00AF1263"/>
    <w:rsid w:val="00AF64F0"/>
    <w:rsid w:val="00B03091"/>
    <w:rsid w:val="00B031CA"/>
    <w:rsid w:val="00B0432A"/>
    <w:rsid w:val="00B06CFE"/>
    <w:rsid w:val="00B10731"/>
    <w:rsid w:val="00B10735"/>
    <w:rsid w:val="00B12A9A"/>
    <w:rsid w:val="00B13C18"/>
    <w:rsid w:val="00B21DD8"/>
    <w:rsid w:val="00B23192"/>
    <w:rsid w:val="00B24AD7"/>
    <w:rsid w:val="00B32CE7"/>
    <w:rsid w:val="00B34157"/>
    <w:rsid w:val="00B342EA"/>
    <w:rsid w:val="00B35A34"/>
    <w:rsid w:val="00B41EA4"/>
    <w:rsid w:val="00B42B99"/>
    <w:rsid w:val="00B517C9"/>
    <w:rsid w:val="00B51BFB"/>
    <w:rsid w:val="00B57FDB"/>
    <w:rsid w:val="00B60761"/>
    <w:rsid w:val="00B629CE"/>
    <w:rsid w:val="00B62AF0"/>
    <w:rsid w:val="00B62C00"/>
    <w:rsid w:val="00B6409B"/>
    <w:rsid w:val="00B64100"/>
    <w:rsid w:val="00B64574"/>
    <w:rsid w:val="00B71DE9"/>
    <w:rsid w:val="00B7369B"/>
    <w:rsid w:val="00B80AA6"/>
    <w:rsid w:val="00B80F10"/>
    <w:rsid w:val="00B814AE"/>
    <w:rsid w:val="00B96CFA"/>
    <w:rsid w:val="00BA02A3"/>
    <w:rsid w:val="00BA02FF"/>
    <w:rsid w:val="00BA0734"/>
    <w:rsid w:val="00BA1733"/>
    <w:rsid w:val="00BA23D3"/>
    <w:rsid w:val="00BA57E5"/>
    <w:rsid w:val="00BB56F2"/>
    <w:rsid w:val="00BB6923"/>
    <w:rsid w:val="00BC0220"/>
    <w:rsid w:val="00BC6DF0"/>
    <w:rsid w:val="00BD0DAE"/>
    <w:rsid w:val="00BD37F7"/>
    <w:rsid w:val="00BD3B02"/>
    <w:rsid w:val="00BD4290"/>
    <w:rsid w:val="00BD6B76"/>
    <w:rsid w:val="00BE752F"/>
    <w:rsid w:val="00BF386E"/>
    <w:rsid w:val="00BF6CCE"/>
    <w:rsid w:val="00C040CC"/>
    <w:rsid w:val="00C05CD2"/>
    <w:rsid w:val="00C106F4"/>
    <w:rsid w:val="00C16B23"/>
    <w:rsid w:val="00C174B2"/>
    <w:rsid w:val="00C230DF"/>
    <w:rsid w:val="00C23547"/>
    <w:rsid w:val="00C25051"/>
    <w:rsid w:val="00C253FB"/>
    <w:rsid w:val="00C3504D"/>
    <w:rsid w:val="00C35ACC"/>
    <w:rsid w:val="00C37659"/>
    <w:rsid w:val="00C446C9"/>
    <w:rsid w:val="00C526DE"/>
    <w:rsid w:val="00C53462"/>
    <w:rsid w:val="00C54A72"/>
    <w:rsid w:val="00C6172B"/>
    <w:rsid w:val="00C629B1"/>
    <w:rsid w:val="00C675E5"/>
    <w:rsid w:val="00C70E1E"/>
    <w:rsid w:val="00C74839"/>
    <w:rsid w:val="00C75DC0"/>
    <w:rsid w:val="00C8022F"/>
    <w:rsid w:val="00C81B9F"/>
    <w:rsid w:val="00C84186"/>
    <w:rsid w:val="00C84339"/>
    <w:rsid w:val="00C84DD0"/>
    <w:rsid w:val="00C93F82"/>
    <w:rsid w:val="00C95604"/>
    <w:rsid w:val="00CB12FC"/>
    <w:rsid w:val="00CB630E"/>
    <w:rsid w:val="00CC0AC4"/>
    <w:rsid w:val="00CC1940"/>
    <w:rsid w:val="00CC56EF"/>
    <w:rsid w:val="00CC6CF1"/>
    <w:rsid w:val="00CD2DBC"/>
    <w:rsid w:val="00CE3A31"/>
    <w:rsid w:val="00CE6A11"/>
    <w:rsid w:val="00CF012A"/>
    <w:rsid w:val="00D02885"/>
    <w:rsid w:val="00D17E3D"/>
    <w:rsid w:val="00D243D8"/>
    <w:rsid w:val="00D25696"/>
    <w:rsid w:val="00D27FA9"/>
    <w:rsid w:val="00D3442F"/>
    <w:rsid w:val="00D37841"/>
    <w:rsid w:val="00D4145B"/>
    <w:rsid w:val="00D440F0"/>
    <w:rsid w:val="00D44860"/>
    <w:rsid w:val="00D44EA9"/>
    <w:rsid w:val="00D51394"/>
    <w:rsid w:val="00D526E1"/>
    <w:rsid w:val="00D61317"/>
    <w:rsid w:val="00D65F32"/>
    <w:rsid w:val="00D74DBA"/>
    <w:rsid w:val="00D758FB"/>
    <w:rsid w:val="00D82FF2"/>
    <w:rsid w:val="00D8557A"/>
    <w:rsid w:val="00D91381"/>
    <w:rsid w:val="00D96C18"/>
    <w:rsid w:val="00DA43F9"/>
    <w:rsid w:val="00DB2D5B"/>
    <w:rsid w:val="00DB32EE"/>
    <w:rsid w:val="00DB6711"/>
    <w:rsid w:val="00DF27C1"/>
    <w:rsid w:val="00DF6E65"/>
    <w:rsid w:val="00DF74FE"/>
    <w:rsid w:val="00DF7554"/>
    <w:rsid w:val="00E05924"/>
    <w:rsid w:val="00E07C88"/>
    <w:rsid w:val="00E10A7A"/>
    <w:rsid w:val="00E14C0E"/>
    <w:rsid w:val="00E20F39"/>
    <w:rsid w:val="00E26BA2"/>
    <w:rsid w:val="00E33CC0"/>
    <w:rsid w:val="00E354E5"/>
    <w:rsid w:val="00E45F28"/>
    <w:rsid w:val="00E4614B"/>
    <w:rsid w:val="00E55420"/>
    <w:rsid w:val="00E56742"/>
    <w:rsid w:val="00E62E15"/>
    <w:rsid w:val="00E63244"/>
    <w:rsid w:val="00E75E14"/>
    <w:rsid w:val="00E76A9D"/>
    <w:rsid w:val="00E81479"/>
    <w:rsid w:val="00E83E9E"/>
    <w:rsid w:val="00E862DE"/>
    <w:rsid w:val="00EA0006"/>
    <w:rsid w:val="00EA1157"/>
    <w:rsid w:val="00EA41EC"/>
    <w:rsid w:val="00EA637F"/>
    <w:rsid w:val="00EB2663"/>
    <w:rsid w:val="00EB71E5"/>
    <w:rsid w:val="00EC38AE"/>
    <w:rsid w:val="00EC596B"/>
    <w:rsid w:val="00EC5CEE"/>
    <w:rsid w:val="00EC5D02"/>
    <w:rsid w:val="00ED28E6"/>
    <w:rsid w:val="00ED7A26"/>
    <w:rsid w:val="00EE0165"/>
    <w:rsid w:val="00EE2A32"/>
    <w:rsid w:val="00EE77E4"/>
    <w:rsid w:val="00EF646C"/>
    <w:rsid w:val="00F011D8"/>
    <w:rsid w:val="00F01FC0"/>
    <w:rsid w:val="00F10EAC"/>
    <w:rsid w:val="00F140DD"/>
    <w:rsid w:val="00F1505C"/>
    <w:rsid w:val="00F228BB"/>
    <w:rsid w:val="00F37F1B"/>
    <w:rsid w:val="00F410A9"/>
    <w:rsid w:val="00F41801"/>
    <w:rsid w:val="00F43A88"/>
    <w:rsid w:val="00F64F7F"/>
    <w:rsid w:val="00F71950"/>
    <w:rsid w:val="00F73514"/>
    <w:rsid w:val="00F807B1"/>
    <w:rsid w:val="00FA06FA"/>
    <w:rsid w:val="00FA1CE7"/>
    <w:rsid w:val="00FA613D"/>
    <w:rsid w:val="00FB46AA"/>
    <w:rsid w:val="00FB696A"/>
    <w:rsid w:val="00FC224F"/>
    <w:rsid w:val="00FC3FAA"/>
    <w:rsid w:val="00FC682C"/>
    <w:rsid w:val="00FD234D"/>
    <w:rsid w:val="00FD56EE"/>
    <w:rsid w:val="00FD5A74"/>
    <w:rsid w:val="00FD6541"/>
    <w:rsid w:val="00FD79C2"/>
    <w:rsid w:val="00FE1480"/>
    <w:rsid w:val="00FE29BB"/>
    <w:rsid w:val="00FE49D4"/>
    <w:rsid w:val="00FE53BF"/>
    <w:rsid w:val="00FE5CF8"/>
    <w:rsid w:val="00FF23A5"/>
    <w:rsid w:val="00FF4F5B"/>
    <w:rsid w:val="00FF53F4"/>
    <w:rsid w:val="00FF7EF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2911FE"/>
  <w15:docId w15:val="{6DC61BC5-25F7-4540-87B9-4A5CA9C847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Carlito" w:eastAsia="Carlito" w:hAnsi="Carlito" w:cs="Carlito"/>
      <w:lang w:val="pl-PL"/>
    </w:rPr>
  </w:style>
  <w:style w:type="paragraph" w:styleId="Nagwek1">
    <w:name w:val="heading 1"/>
    <w:basedOn w:val="Normalny"/>
    <w:uiPriority w:val="9"/>
    <w:qFormat/>
    <w:pPr>
      <w:spacing w:line="243" w:lineRule="exact"/>
      <w:ind w:left="115"/>
      <w:outlineLvl w:val="0"/>
    </w:pPr>
    <w:rPr>
      <w:sz w:val="20"/>
      <w:szCs w:val="20"/>
      <w:u w:val="single" w:color="000000"/>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1">
    <w:name w:val="Table Normal1"/>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uiPriority w:val="1"/>
    <w:qFormat/>
    <w:rPr>
      <w:sz w:val="18"/>
      <w:szCs w:val="18"/>
    </w:rPr>
  </w:style>
  <w:style w:type="paragraph" w:styleId="Tytu">
    <w:name w:val="Title"/>
    <w:basedOn w:val="Normalny"/>
    <w:uiPriority w:val="10"/>
    <w:qFormat/>
    <w:pPr>
      <w:spacing w:before="121"/>
      <w:ind w:left="115"/>
    </w:pPr>
    <w:rPr>
      <w:b/>
      <w:bCs/>
    </w:rPr>
  </w:style>
  <w:style w:type="paragraph" w:styleId="Akapitzlist">
    <w:name w:val="List Paragraph"/>
    <w:aliases w:val="Numerowanie,Akapit z listą BS,Kolorowa lista — akcent 11"/>
    <w:basedOn w:val="Normalny"/>
    <w:link w:val="AkapitzlistZnak"/>
    <w:uiPriority w:val="1"/>
    <w:qFormat/>
    <w:pPr>
      <w:spacing w:line="219" w:lineRule="exact"/>
      <w:ind w:left="115"/>
    </w:pPr>
  </w:style>
  <w:style w:type="paragraph" w:customStyle="1" w:styleId="TableParagraph">
    <w:name w:val="Table Paragraph"/>
    <w:basedOn w:val="Normalny"/>
    <w:uiPriority w:val="1"/>
    <w:qFormat/>
    <w:pPr>
      <w:spacing w:before="119"/>
      <w:ind w:left="427"/>
    </w:pPr>
  </w:style>
  <w:style w:type="paragraph" w:styleId="Nagwek">
    <w:name w:val="header"/>
    <w:basedOn w:val="Normalny"/>
    <w:link w:val="NagwekZnak"/>
    <w:uiPriority w:val="99"/>
    <w:unhideWhenUsed/>
    <w:rsid w:val="00B23192"/>
    <w:pPr>
      <w:tabs>
        <w:tab w:val="center" w:pos="4536"/>
        <w:tab w:val="right" w:pos="9072"/>
      </w:tabs>
    </w:pPr>
  </w:style>
  <w:style w:type="character" w:customStyle="1" w:styleId="NagwekZnak">
    <w:name w:val="Nagłówek Znak"/>
    <w:basedOn w:val="Domylnaczcionkaakapitu"/>
    <w:link w:val="Nagwek"/>
    <w:uiPriority w:val="99"/>
    <w:rsid w:val="00B23192"/>
    <w:rPr>
      <w:rFonts w:ascii="Carlito" w:eastAsia="Carlito" w:hAnsi="Carlito" w:cs="Carlito"/>
      <w:lang w:val="pl-PL"/>
    </w:rPr>
  </w:style>
  <w:style w:type="paragraph" w:styleId="Stopka">
    <w:name w:val="footer"/>
    <w:basedOn w:val="Normalny"/>
    <w:link w:val="StopkaZnak"/>
    <w:uiPriority w:val="99"/>
    <w:unhideWhenUsed/>
    <w:rsid w:val="00B23192"/>
    <w:pPr>
      <w:tabs>
        <w:tab w:val="center" w:pos="4536"/>
        <w:tab w:val="right" w:pos="9072"/>
      </w:tabs>
    </w:pPr>
  </w:style>
  <w:style w:type="character" w:customStyle="1" w:styleId="StopkaZnak">
    <w:name w:val="Stopka Znak"/>
    <w:basedOn w:val="Domylnaczcionkaakapitu"/>
    <w:link w:val="Stopka"/>
    <w:uiPriority w:val="99"/>
    <w:rsid w:val="00B23192"/>
    <w:rPr>
      <w:rFonts w:ascii="Carlito" w:eastAsia="Carlito" w:hAnsi="Carlito" w:cs="Carlito"/>
      <w:lang w:val="pl-PL"/>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basedOn w:val="Domylnaczcionkaakapitu"/>
    <w:uiPriority w:val="99"/>
    <w:unhideWhenUsed/>
    <w:rsid w:val="003024E9"/>
    <w:rPr>
      <w:vertAlign w:val="superscript"/>
    </w:rPr>
  </w:style>
  <w:style w:type="character" w:customStyle="1" w:styleId="AkapitzlistZnak">
    <w:name w:val="Akapit z listą Znak"/>
    <w:aliases w:val="Numerowanie Znak,Akapit z listą BS Znak,Kolorowa lista — akcent 11 Znak"/>
    <w:link w:val="Akapitzlist"/>
    <w:uiPriority w:val="34"/>
    <w:locked/>
    <w:rsid w:val="003024E9"/>
    <w:rPr>
      <w:rFonts w:ascii="Carlito" w:eastAsia="Carlito" w:hAnsi="Carlito" w:cs="Carlito"/>
      <w:lang w:val="pl-PL"/>
    </w:rPr>
  </w:style>
  <w:style w:type="character" w:styleId="Odwoaniedokomentarza">
    <w:name w:val="annotation reference"/>
    <w:basedOn w:val="Domylnaczcionkaakapitu"/>
    <w:uiPriority w:val="99"/>
    <w:unhideWhenUsed/>
    <w:rsid w:val="007020D3"/>
    <w:rPr>
      <w:sz w:val="16"/>
      <w:szCs w:val="16"/>
    </w:rPr>
  </w:style>
  <w:style w:type="paragraph" w:customStyle="1" w:styleId="AK1">
    <w:name w:val="AK1"/>
    <w:basedOn w:val="Normalny"/>
    <w:qFormat/>
    <w:rsid w:val="0027522E"/>
    <w:pPr>
      <w:widowControl/>
      <w:numPr>
        <w:numId w:val="5"/>
      </w:numPr>
      <w:autoSpaceDE/>
      <w:autoSpaceDN/>
      <w:spacing w:before="120" w:after="120" w:line="276" w:lineRule="auto"/>
      <w:ind w:left="0" w:firstLine="0"/>
      <w:jc w:val="center"/>
    </w:pPr>
    <w:rPr>
      <w:rFonts w:ascii="Times New Roman" w:eastAsiaTheme="minorHAnsi" w:hAnsi="Times New Roman" w:cs="Times New Roman"/>
      <w:b/>
      <w:bCs/>
      <w:lang w:eastAsia="pl-PL"/>
    </w:rPr>
  </w:style>
  <w:style w:type="paragraph" w:customStyle="1" w:styleId="Ak2">
    <w:name w:val="Ak2"/>
    <w:basedOn w:val="Normalny"/>
    <w:qFormat/>
    <w:rsid w:val="0027522E"/>
    <w:pPr>
      <w:widowControl/>
      <w:numPr>
        <w:ilvl w:val="1"/>
        <w:numId w:val="5"/>
      </w:numPr>
      <w:autoSpaceDE/>
      <w:autoSpaceDN/>
      <w:spacing w:before="120" w:after="120" w:line="276" w:lineRule="auto"/>
      <w:jc w:val="both"/>
    </w:pPr>
    <w:rPr>
      <w:rFonts w:ascii="Times New Roman" w:eastAsiaTheme="minorHAnsi" w:hAnsi="Times New Roman" w:cs="Times New Roman"/>
      <w:lang w:eastAsia="pl-PL"/>
    </w:rPr>
  </w:style>
  <w:style w:type="paragraph" w:customStyle="1" w:styleId="Ak3">
    <w:name w:val="Ak3"/>
    <w:basedOn w:val="Normalny"/>
    <w:qFormat/>
    <w:rsid w:val="0027522E"/>
    <w:pPr>
      <w:widowControl/>
      <w:numPr>
        <w:ilvl w:val="2"/>
        <w:numId w:val="5"/>
      </w:numPr>
      <w:autoSpaceDE/>
      <w:autoSpaceDN/>
      <w:spacing w:before="120" w:after="120" w:line="276" w:lineRule="auto"/>
      <w:jc w:val="both"/>
    </w:pPr>
    <w:rPr>
      <w:rFonts w:ascii="Times New Roman" w:eastAsiaTheme="minorHAnsi" w:hAnsi="Times New Roman" w:cs="Times New Roman"/>
      <w:lang w:eastAsia="pl-PL"/>
    </w:rPr>
  </w:style>
  <w:style w:type="paragraph" w:styleId="Tekstkomentarza">
    <w:name w:val="annotation text"/>
    <w:basedOn w:val="Normalny"/>
    <w:link w:val="TekstkomentarzaZnak"/>
    <w:uiPriority w:val="99"/>
    <w:unhideWhenUsed/>
    <w:rsid w:val="00EA1157"/>
    <w:rPr>
      <w:sz w:val="20"/>
      <w:szCs w:val="20"/>
    </w:rPr>
  </w:style>
  <w:style w:type="character" w:customStyle="1" w:styleId="TekstkomentarzaZnak">
    <w:name w:val="Tekst komentarza Znak"/>
    <w:basedOn w:val="Domylnaczcionkaakapitu"/>
    <w:link w:val="Tekstkomentarza"/>
    <w:uiPriority w:val="99"/>
    <w:rsid w:val="00EA1157"/>
    <w:rPr>
      <w:rFonts w:ascii="Carlito" w:eastAsia="Carlito" w:hAnsi="Carlito" w:cs="Carlito"/>
      <w:sz w:val="20"/>
      <w:szCs w:val="20"/>
      <w:lang w:val="pl-PL"/>
    </w:rPr>
  </w:style>
  <w:style w:type="paragraph" w:styleId="Tematkomentarza">
    <w:name w:val="annotation subject"/>
    <w:basedOn w:val="Tekstkomentarza"/>
    <w:next w:val="Tekstkomentarza"/>
    <w:link w:val="TematkomentarzaZnak"/>
    <w:uiPriority w:val="99"/>
    <w:semiHidden/>
    <w:unhideWhenUsed/>
    <w:rsid w:val="00EA1157"/>
    <w:rPr>
      <w:b/>
      <w:bCs/>
    </w:rPr>
  </w:style>
  <w:style w:type="character" w:customStyle="1" w:styleId="TematkomentarzaZnak">
    <w:name w:val="Temat komentarza Znak"/>
    <w:basedOn w:val="TekstkomentarzaZnak"/>
    <w:link w:val="Tematkomentarza"/>
    <w:uiPriority w:val="99"/>
    <w:semiHidden/>
    <w:rsid w:val="00EA1157"/>
    <w:rPr>
      <w:rFonts w:ascii="Carlito" w:eastAsia="Carlito" w:hAnsi="Carlito" w:cs="Carlito"/>
      <w:b/>
      <w:bCs/>
      <w:sz w:val="20"/>
      <w:szCs w:val="20"/>
      <w:lang w:val="pl-PL"/>
    </w:rPr>
  </w:style>
  <w:style w:type="paragraph" w:styleId="Tekstprzypisudolnego">
    <w:name w:val="footnote text"/>
    <w:basedOn w:val="Normalny"/>
    <w:link w:val="TekstprzypisudolnegoZnak"/>
    <w:uiPriority w:val="99"/>
    <w:semiHidden/>
    <w:unhideWhenUsed/>
    <w:rsid w:val="006A422D"/>
    <w:rPr>
      <w:sz w:val="20"/>
      <w:szCs w:val="20"/>
    </w:rPr>
  </w:style>
  <w:style w:type="character" w:customStyle="1" w:styleId="TekstprzypisudolnegoZnak">
    <w:name w:val="Tekst przypisu dolnego Znak"/>
    <w:basedOn w:val="Domylnaczcionkaakapitu"/>
    <w:link w:val="Tekstprzypisudolnego"/>
    <w:uiPriority w:val="99"/>
    <w:semiHidden/>
    <w:rsid w:val="006A422D"/>
    <w:rPr>
      <w:rFonts w:ascii="Carlito" w:eastAsia="Carlito" w:hAnsi="Carlito" w:cs="Carlito"/>
      <w:sz w:val="20"/>
      <w:szCs w:val="20"/>
      <w:lang w:val="pl-PL"/>
    </w:rPr>
  </w:style>
  <w:style w:type="character" w:styleId="Hipercze">
    <w:name w:val="Hyperlink"/>
    <w:basedOn w:val="Domylnaczcionkaakapitu"/>
    <w:uiPriority w:val="99"/>
    <w:semiHidden/>
    <w:unhideWhenUsed/>
    <w:rsid w:val="00585C2B"/>
    <w:rPr>
      <w:color w:val="0000FF"/>
      <w:u w:val="single"/>
    </w:rPr>
  </w:style>
  <w:style w:type="paragraph" w:styleId="Poprawka">
    <w:name w:val="Revision"/>
    <w:hidden/>
    <w:uiPriority w:val="99"/>
    <w:semiHidden/>
    <w:rsid w:val="004F48B3"/>
    <w:pPr>
      <w:widowControl/>
      <w:autoSpaceDE/>
      <w:autoSpaceDN/>
    </w:pPr>
    <w:rPr>
      <w:rFonts w:ascii="Carlito" w:eastAsia="Carlito" w:hAnsi="Carlito" w:cs="Carlito"/>
      <w:lang w:val="pl-PL"/>
    </w:rPr>
  </w:style>
  <w:style w:type="paragraph" w:styleId="NormalnyWeb">
    <w:name w:val="Normal (Web)"/>
    <w:basedOn w:val="Normalny"/>
    <w:uiPriority w:val="99"/>
    <w:semiHidden/>
    <w:unhideWhenUsed/>
    <w:rsid w:val="00BD37F7"/>
    <w:pPr>
      <w:widowControl/>
      <w:autoSpaceDE/>
      <w:autoSpaceDN/>
      <w:spacing w:before="100" w:beforeAutospacing="1" w:after="100" w:afterAutospacing="1"/>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2314755">
      <w:bodyDiv w:val="1"/>
      <w:marLeft w:val="0"/>
      <w:marRight w:val="0"/>
      <w:marTop w:val="0"/>
      <w:marBottom w:val="0"/>
      <w:divBdr>
        <w:top w:val="none" w:sz="0" w:space="0" w:color="auto"/>
        <w:left w:val="none" w:sz="0" w:space="0" w:color="auto"/>
        <w:bottom w:val="none" w:sz="0" w:space="0" w:color="auto"/>
        <w:right w:val="none" w:sz="0" w:space="0" w:color="auto"/>
      </w:divBdr>
    </w:div>
    <w:div w:id="141898274">
      <w:bodyDiv w:val="1"/>
      <w:marLeft w:val="0"/>
      <w:marRight w:val="0"/>
      <w:marTop w:val="0"/>
      <w:marBottom w:val="0"/>
      <w:divBdr>
        <w:top w:val="none" w:sz="0" w:space="0" w:color="auto"/>
        <w:left w:val="none" w:sz="0" w:space="0" w:color="auto"/>
        <w:bottom w:val="none" w:sz="0" w:space="0" w:color="auto"/>
        <w:right w:val="none" w:sz="0" w:space="0" w:color="auto"/>
      </w:divBdr>
    </w:div>
    <w:div w:id="248008031">
      <w:bodyDiv w:val="1"/>
      <w:marLeft w:val="0"/>
      <w:marRight w:val="0"/>
      <w:marTop w:val="0"/>
      <w:marBottom w:val="0"/>
      <w:divBdr>
        <w:top w:val="none" w:sz="0" w:space="0" w:color="auto"/>
        <w:left w:val="none" w:sz="0" w:space="0" w:color="auto"/>
        <w:bottom w:val="none" w:sz="0" w:space="0" w:color="auto"/>
        <w:right w:val="none" w:sz="0" w:space="0" w:color="auto"/>
      </w:divBdr>
    </w:div>
    <w:div w:id="414283227">
      <w:bodyDiv w:val="1"/>
      <w:marLeft w:val="0"/>
      <w:marRight w:val="0"/>
      <w:marTop w:val="0"/>
      <w:marBottom w:val="0"/>
      <w:divBdr>
        <w:top w:val="none" w:sz="0" w:space="0" w:color="auto"/>
        <w:left w:val="none" w:sz="0" w:space="0" w:color="auto"/>
        <w:bottom w:val="none" w:sz="0" w:space="0" w:color="auto"/>
        <w:right w:val="none" w:sz="0" w:space="0" w:color="auto"/>
      </w:divBdr>
    </w:div>
    <w:div w:id="480393474">
      <w:bodyDiv w:val="1"/>
      <w:marLeft w:val="0"/>
      <w:marRight w:val="0"/>
      <w:marTop w:val="0"/>
      <w:marBottom w:val="0"/>
      <w:divBdr>
        <w:top w:val="none" w:sz="0" w:space="0" w:color="auto"/>
        <w:left w:val="none" w:sz="0" w:space="0" w:color="auto"/>
        <w:bottom w:val="none" w:sz="0" w:space="0" w:color="auto"/>
        <w:right w:val="none" w:sz="0" w:space="0" w:color="auto"/>
      </w:divBdr>
    </w:div>
    <w:div w:id="607351124">
      <w:bodyDiv w:val="1"/>
      <w:marLeft w:val="0"/>
      <w:marRight w:val="0"/>
      <w:marTop w:val="0"/>
      <w:marBottom w:val="0"/>
      <w:divBdr>
        <w:top w:val="none" w:sz="0" w:space="0" w:color="auto"/>
        <w:left w:val="none" w:sz="0" w:space="0" w:color="auto"/>
        <w:bottom w:val="none" w:sz="0" w:space="0" w:color="auto"/>
        <w:right w:val="none" w:sz="0" w:space="0" w:color="auto"/>
      </w:divBdr>
    </w:div>
    <w:div w:id="617492494">
      <w:bodyDiv w:val="1"/>
      <w:marLeft w:val="0"/>
      <w:marRight w:val="0"/>
      <w:marTop w:val="0"/>
      <w:marBottom w:val="0"/>
      <w:divBdr>
        <w:top w:val="none" w:sz="0" w:space="0" w:color="auto"/>
        <w:left w:val="none" w:sz="0" w:space="0" w:color="auto"/>
        <w:bottom w:val="none" w:sz="0" w:space="0" w:color="auto"/>
        <w:right w:val="none" w:sz="0" w:space="0" w:color="auto"/>
      </w:divBdr>
    </w:div>
    <w:div w:id="754521709">
      <w:bodyDiv w:val="1"/>
      <w:marLeft w:val="0"/>
      <w:marRight w:val="0"/>
      <w:marTop w:val="0"/>
      <w:marBottom w:val="0"/>
      <w:divBdr>
        <w:top w:val="none" w:sz="0" w:space="0" w:color="auto"/>
        <w:left w:val="none" w:sz="0" w:space="0" w:color="auto"/>
        <w:bottom w:val="none" w:sz="0" w:space="0" w:color="auto"/>
        <w:right w:val="none" w:sz="0" w:space="0" w:color="auto"/>
      </w:divBdr>
    </w:div>
    <w:div w:id="827983964">
      <w:bodyDiv w:val="1"/>
      <w:marLeft w:val="0"/>
      <w:marRight w:val="0"/>
      <w:marTop w:val="0"/>
      <w:marBottom w:val="0"/>
      <w:divBdr>
        <w:top w:val="none" w:sz="0" w:space="0" w:color="auto"/>
        <w:left w:val="none" w:sz="0" w:space="0" w:color="auto"/>
        <w:bottom w:val="none" w:sz="0" w:space="0" w:color="auto"/>
        <w:right w:val="none" w:sz="0" w:space="0" w:color="auto"/>
      </w:divBdr>
    </w:div>
    <w:div w:id="893544388">
      <w:bodyDiv w:val="1"/>
      <w:marLeft w:val="0"/>
      <w:marRight w:val="0"/>
      <w:marTop w:val="0"/>
      <w:marBottom w:val="0"/>
      <w:divBdr>
        <w:top w:val="none" w:sz="0" w:space="0" w:color="auto"/>
        <w:left w:val="none" w:sz="0" w:space="0" w:color="auto"/>
        <w:bottom w:val="none" w:sz="0" w:space="0" w:color="auto"/>
        <w:right w:val="none" w:sz="0" w:space="0" w:color="auto"/>
      </w:divBdr>
    </w:div>
    <w:div w:id="1033116035">
      <w:bodyDiv w:val="1"/>
      <w:marLeft w:val="0"/>
      <w:marRight w:val="0"/>
      <w:marTop w:val="0"/>
      <w:marBottom w:val="0"/>
      <w:divBdr>
        <w:top w:val="none" w:sz="0" w:space="0" w:color="auto"/>
        <w:left w:val="none" w:sz="0" w:space="0" w:color="auto"/>
        <w:bottom w:val="none" w:sz="0" w:space="0" w:color="auto"/>
        <w:right w:val="none" w:sz="0" w:space="0" w:color="auto"/>
      </w:divBdr>
    </w:div>
    <w:div w:id="1069764172">
      <w:bodyDiv w:val="1"/>
      <w:marLeft w:val="0"/>
      <w:marRight w:val="0"/>
      <w:marTop w:val="0"/>
      <w:marBottom w:val="0"/>
      <w:divBdr>
        <w:top w:val="none" w:sz="0" w:space="0" w:color="auto"/>
        <w:left w:val="none" w:sz="0" w:space="0" w:color="auto"/>
        <w:bottom w:val="none" w:sz="0" w:space="0" w:color="auto"/>
        <w:right w:val="none" w:sz="0" w:space="0" w:color="auto"/>
      </w:divBdr>
    </w:div>
    <w:div w:id="1075279650">
      <w:bodyDiv w:val="1"/>
      <w:marLeft w:val="0"/>
      <w:marRight w:val="0"/>
      <w:marTop w:val="0"/>
      <w:marBottom w:val="0"/>
      <w:divBdr>
        <w:top w:val="none" w:sz="0" w:space="0" w:color="auto"/>
        <w:left w:val="none" w:sz="0" w:space="0" w:color="auto"/>
        <w:bottom w:val="none" w:sz="0" w:space="0" w:color="auto"/>
        <w:right w:val="none" w:sz="0" w:space="0" w:color="auto"/>
      </w:divBdr>
    </w:div>
    <w:div w:id="1662543586">
      <w:bodyDiv w:val="1"/>
      <w:marLeft w:val="0"/>
      <w:marRight w:val="0"/>
      <w:marTop w:val="0"/>
      <w:marBottom w:val="0"/>
      <w:divBdr>
        <w:top w:val="none" w:sz="0" w:space="0" w:color="auto"/>
        <w:left w:val="none" w:sz="0" w:space="0" w:color="auto"/>
        <w:bottom w:val="none" w:sz="0" w:space="0" w:color="auto"/>
        <w:right w:val="none" w:sz="0" w:space="0" w:color="auto"/>
      </w:divBdr>
    </w:div>
    <w:div w:id="1846943550">
      <w:bodyDiv w:val="1"/>
      <w:marLeft w:val="0"/>
      <w:marRight w:val="0"/>
      <w:marTop w:val="0"/>
      <w:marBottom w:val="0"/>
      <w:divBdr>
        <w:top w:val="none" w:sz="0" w:space="0" w:color="auto"/>
        <w:left w:val="none" w:sz="0" w:space="0" w:color="auto"/>
        <w:bottom w:val="none" w:sz="0" w:space="0" w:color="auto"/>
        <w:right w:val="none" w:sz="0" w:space="0" w:color="auto"/>
      </w:divBdr>
    </w:div>
    <w:div w:id="1926255577">
      <w:bodyDiv w:val="1"/>
      <w:marLeft w:val="0"/>
      <w:marRight w:val="0"/>
      <w:marTop w:val="0"/>
      <w:marBottom w:val="0"/>
      <w:divBdr>
        <w:top w:val="none" w:sz="0" w:space="0" w:color="auto"/>
        <w:left w:val="none" w:sz="0" w:space="0" w:color="auto"/>
        <w:bottom w:val="none" w:sz="0" w:space="0" w:color="auto"/>
        <w:right w:val="none" w:sz="0" w:space="0" w:color="auto"/>
      </w:divBdr>
    </w:div>
    <w:div w:id="1937518193">
      <w:bodyDiv w:val="1"/>
      <w:marLeft w:val="0"/>
      <w:marRight w:val="0"/>
      <w:marTop w:val="0"/>
      <w:marBottom w:val="0"/>
      <w:divBdr>
        <w:top w:val="none" w:sz="0" w:space="0" w:color="auto"/>
        <w:left w:val="none" w:sz="0" w:space="0" w:color="auto"/>
        <w:bottom w:val="none" w:sz="0" w:space="0" w:color="auto"/>
        <w:right w:val="none" w:sz="0" w:space="0" w:color="auto"/>
      </w:divBdr>
    </w:div>
    <w:div w:id="1958247610">
      <w:bodyDiv w:val="1"/>
      <w:marLeft w:val="0"/>
      <w:marRight w:val="0"/>
      <w:marTop w:val="0"/>
      <w:marBottom w:val="0"/>
      <w:divBdr>
        <w:top w:val="none" w:sz="0" w:space="0" w:color="auto"/>
        <w:left w:val="none" w:sz="0" w:space="0" w:color="auto"/>
        <w:bottom w:val="none" w:sz="0" w:space="0" w:color="auto"/>
        <w:right w:val="none" w:sz="0" w:space="0" w:color="auto"/>
      </w:divBdr>
    </w:div>
    <w:div w:id="2029092091">
      <w:bodyDiv w:val="1"/>
      <w:marLeft w:val="0"/>
      <w:marRight w:val="0"/>
      <w:marTop w:val="0"/>
      <w:marBottom w:val="0"/>
      <w:divBdr>
        <w:top w:val="none" w:sz="0" w:space="0" w:color="auto"/>
        <w:left w:val="none" w:sz="0" w:space="0" w:color="auto"/>
        <w:bottom w:val="none" w:sz="0" w:space="0" w:color="auto"/>
        <w:right w:val="none" w:sz="0" w:space="0" w:color="auto"/>
      </w:divBdr>
    </w:div>
    <w:div w:id="2121143530">
      <w:bodyDiv w:val="1"/>
      <w:marLeft w:val="0"/>
      <w:marRight w:val="0"/>
      <w:marTop w:val="0"/>
      <w:marBottom w:val="0"/>
      <w:divBdr>
        <w:top w:val="none" w:sz="0" w:space="0" w:color="auto"/>
        <w:left w:val="none" w:sz="0" w:space="0" w:color="auto"/>
        <w:bottom w:val="none" w:sz="0" w:space="0" w:color="auto"/>
        <w:right w:val="none" w:sz="0" w:space="0" w:color="auto"/>
      </w:divBdr>
    </w:div>
    <w:div w:id="21301226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16D995-6324-414E-A4E6-055AE04926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3291</Words>
  <Characters>19752</Characters>
  <Application>Microsoft Office Word</Application>
  <DocSecurity>0</DocSecurity>
  <Lines>164</Lines>
  <Paragraphs>45</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22998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Bartłomiej Samsonowicz</dc:creator>
  <cp:keywords/>
  <dc:description/>
  <cp:lastModifiedBy>Grzegorz Szymański</cp:lastModifiedBy>
  <cp:revision>5</cp:revision>
  <cp:lastPrinted>2021-06-29T09:18:00Z</cp:lastPrinted>
  <dcterms:created xsi:type="dcterms:W3CDTF">2025-05-06T10:11:00Z</dcterms:created>
  <dcterms:modified xsi:type="dcterms:W3CDTF">2025-05-14T15:05:00Z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2020-04-20T00:00:00Z</vt:filetime>
  </property>
  <property fmtid="{D5CDD505-2E9C-101B-9397-08002B2CF9AE}" pid="3" name="Creator">
    <vt:lpwstr>Microsoft® Word dla Office 365</vt:lpwstr>
  </property>
  <property fmtid="{D5CDD505-2E9C-101B-9397-08002B2CF9AE}" pid="4" name="LastSaved">
    <vt:filetime>2020-10-28T00:00:00Z</vt:filetime>
  </property>
</Properties>
</file>