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4083B" w14:textId="35F10153" w:rsidR="00E76208" w:rsidRPr="00BB3F35" w:rsidRDefault="002C08B0" w:rsidP="00E2656C">
      <w:pPr>
        <w:rPr>
          <w:rFonts w:asciiTheme="minorHAnsi" w:eastAsiaTheme="minorHAnsi" w:hAnsiTheme="minorHAnsi"/>
          <w:b/>
          <w:bCs/>
          <w:lang w:val="en-GB"/>
        </w:rPr>
      </w:pPr>
      <w:r w:rsidRPr="00BB3F35">
        <w:rPr>
          <w:lang w:val="en-GB"/>
        </w:rPr>
        <w:br/>
      </w:r>
      <w:r w:rsidR="00BB3F35" w:rsidRPr="00BB3F35">
        <w:rPr>
          <w:b/>
          <w:bCs/>
          <w:lang w:val="en-GB"/>
        </w:rPr>
        <w:t>The value of venture capital investments in Poland in Q1</w:t>
      </w:r>
      <w:r w:rsidR="00D16C63" w:rsidRPr="00BB3F35">
        <w:rPr>
          <w:b/>
          <w:bCs/>
          <w:lang w:val="en-GB"/>
        </w:rPr>
        <w:t xml:space="preserve"> </w:t>
      </w:r>
      <w:r w:rsidR="00E76208" w:rsidRPr="00BB3F35">
        <w:rPr>
          <w:b/>
          <w:bCs/>
          <w:lang w:val="en-GB"/>
        </w:rPr>
        <w:t>20</w:t>
      </w:r>
      <w:r w:rsidR="00BB759D" w:rsidRPr="00BB3F35">
        <w:rPr>
          <w:b/>
          <w:bCs/>
          <w:lang w:val="en-GB"/>
        </w:rPr>
        <w:t>2</w:t>
      </w:r>
      <w:r w:rsidR="001C1D3D" w:rsidRPr="00BB3F35">
        <w:rPr>
          <w:b/>
          <w:bCs/>
          <w:lang w:val="en-GB"/>
        </w:rPr>
        <w:t>5</w:t>
      </w:r>
      <w:r w:rsidR="00E76208" w:rsidRPr="00BB3F35">
        <w:rPr>
          <w:b/>
          <w:bCs/>
          <w:lang w:val="en-GB"/>
        </w:rPr>
        <w:t xml:space="preserve"> </w:t>
      </w:r>
      <w:r w:rsidR="00BB3F35" w:rsidRPr="00BB3F35">
        <w:rPr>
          <w:b/>
          <w:bCs/>
          <w:lang w:val="en-GB"/>
        </w:rPr>
        <w:t>amounted to PLN</w:t>
      </w:r>
      <w:r w:rsidR="00D16C63" w:rsidRPr="00BB3F35">
        <w:rPr>
          <w:b/>
          <w:bCs/>
          <w:lang w:val="en-GB"/>
        </w:rPr>
        <w:t xml:space="preserve"> </w:t>
      </w:r>
      <w:r w:rsidR="000F11E0" w:rsidRPr="00BB3F35">
        <w:rPr>
          <w:b/>
          <w:bCs/>
          <w:lang w:val="en-GB"/>
        </w:rPr>
        <w:t>44</w:t>
      </w:r>
      <w:r w:rsidR="00C07CB7" w:rsidRPr="00BB3F35">
        <w:rPr>
          <w:b/>
          <w:bCs/>
          <w:lang w:val="en-GB"/>
        </w:rPr>
        <w:t>4</w:t>
      </w:r>
      <w:r w:rsidR="00D16C63" w:rsidRPr="00BB3F35">
        <w:rPr>
          <w:b/>
          <w:bCs/>
          <w:lang w:val="en-GB"/>
        </w:rPr>
        <w:t xml:space="preserve"> </w:t>
      </w:r>
      <w:r w:rsidR="00BB3F35" w:rsidRPr="00BB3F35">
        <w:rPr>
          <w:b/>
          <w:bCs/>
          <w:lang w:val="en-GB"/>
        </w:rPr>
        <w:t>million</w:t>
      </w:r>
    </w:p>
    <w:p w14:paraId="242CADE1" w14:textId="5AA9DE6E" w:rsidR="00E76208" w:rsidRPr="00BB3F35" w:rsidRDefault="00BB3F35" w:rsidP="00E2656C">
      <w:pPr>
        <w:rPr>
          <w:b/>
          <w:bCs/>
          <w:lang w:val="en-GB"/>
        </w:rPr>
      </w:pPr>
      <w:r w:rsidRPr="00BB3F35">
        <w:rPr>
          <w:b/>
          <w:bCs/>
          <w:lang w:val="en-GB"/>
        </w:rPr>
        <w:t>PFR Ventures and Inovo.vc have published a report summarising transactions in the Polish venture capital (VC) market for the first quarter of 2025. The data shows that during this period, 35 companies raised PLN 444 million</w:t>
      </w:r>
      <w:r w:rsidR="009D089B">
        <w:rPr>
          <w:b/>
          <w:bCs/>
          <w:lang w:val="en-GB"/>
        </w:rPr>
        <w:t xml:space="preserve"> (EUR </w:t>
      </w:r>
      <w:r w:rsidR="00865B1E">
        <w:rPr>
          <w:b/>
          <w:bCs/>
          <w:lang w:val="en-GB"/>
        </w:rPr>
        <w:t>106</w:t>
      </w:r>
      <w:r w:rsidR="009D089B">
        <w:rPr>
          <w:b/>
          <w:bCs/>
          <w:lang w:val="en-GB"/>
        </w:rPr>
        <w:t>m)</w:t>
      </w:r>
      <w:r w:rsidRPr="00BB3F35">
        <w:rPr>
          <w:b/>
          <w:bCs/>
          <w:lang w:val="en-GB"/>
        </w:rPr>
        <w:t xml:space="preserve"> from 34 funds.</w:t>
      </w:r>
    </w:p>
    <w:p w14:paraId="12DA0313" w14:textId="639FFD4B" w:rsidR="00C07CB7" w:rsidRPr="00BB3F35" w:rsidRDefault="00BB3F35" w:rsidP="00E2656C">
      <w:pPr>
        <w:rPr>
          <w:lang w:val="en-GB"/>
        </w:rPr>
      </w:pPr>
      <w:r w:rsidRPr="00BB3F35">
        <w:rPr>
          <w:lang w:val="en-GB"/>
        </w:rPr>
        <w:t>In the first quarter of 2025, PLN 444 million</w:t>
      </w:r>
      <w:r w:rsidR="009D089B">
        <w:rPr>
          <w:lang w:val="en-GB"/>
        </w:rPr>
        <w:t xml:space="preserve"> </w:t>
      </w:r>
      <w:r w:rsidR="009D089B" w:rsidRPr="009D089B">
        <w:rPr>
          <w:lang w:val="en-GB"/>
        </w:rPr>
        <w:t xml:space="preserve">(EUR </w:t>
      </w:r>
      <w:r w:rsidR="00865B1E">
        <w:rPr>
          <w:lang w:val="en-GB"/>
        </w:rPr>
        <w:t>106</w:t>
      </w:r>
      <w:r w:rsidR="009D089B" w:rsidRPr="009D089B">
        <w:rPr>
          <w:lang w:val="en-GB"/>
        </w:rPr>
        <w:t>m)</w:t>
      </w:r>
      <w:r w:rsidRPr="00BB3F35">
        <w:rPr>
          <w:lang w:val="en-GB"/>
        </w:rPr>
        <w:t xml:space="preserve"> flowed through the Polish VC market. This is the total amount of capital invested by Polish and international funds in 35 transactions involving domestic innovative enterprises. This represents an 11% increase compared to the average quarterly investment value in 2024.</w:t>
      </w:r>
    </w:p>
    <w:p w14:paraId="1DF9CB76" w14:textId="472C3BAD" w:rsidR="00F661DE" w:rsidRPr="00BB3F35" w:rsidRDefault="00BB3F35" w:rsidP="00E2656C">
      <w:pPr>
        <w:rPr>
          <w:lang w:val="en-GB"/>
        </w:rPr>
      </w:pPr>
      <w:r w:rsidRPr="00BB3F35">
        <w:rPr>
          <w:lang w:val="en-GB"/>
        </w:rPr>
        <w:t>Compared to Q1 2024, the amount of invested capital increased by 155%, with a similar number of transactions and participating funds. Later-stage funding rounds played a significant role, with 17 such transactions recorded—almost half of all deals.</w:t>
      </w:r>
    </w:p>
    <w:p w14:paraId="3C8D47E0" w14:textId="3ED73EF5" w:rsidR="00DB0DEA" w:rsidRPr="00BB3F35" w:rsidRDefault="003866CF" w:rsidP="00AF4D2A">
      <w:pPr>
        <w:rPr>
          <w:i/>
          <w:iCs/>
          <w:lang w:val="en-GB"/>
        </w:rPr>
      </w:pPr>
      <w:r w:rsidRPr="00BB3F35">
        <w:rPr>
          <w:i/>
          <w:iCs/>
          <w:lang w:val="en-GB"/>
        </w:rPr>
        <w:t>–</w:t>
      </w:r>
      <w:r w:rsidR="006E3ED9" w:rsidRPr="00BB3F35">
        <w:rPr>
          <w:i/>
          <w:iCs/>
          <w:lang w:val="en-GB"/>
        </w:rPr>
        <w:t xml:space="preserve"> </w:t>
      </w:r>
      <w:r w:rsidR="00BB3F35" w:rsidRPr="00BB3F35">
        <w:rPr>
          <w:i/>
          <w:iCs/>
          <w:lang w:val="en-GB"/>
        </w:rPr>
        <w:t xml:space="preserve">‘We observed the first transaction involving capital from the European Funds for the Modern Economy (FENG, EU). This is a positive sign. We may expect a trend reversal in seed-stage transaction numbers around Q2–Q3, moving into positive growth. Another positive development is the return of entrepreneurs to the ecosystem, who, after selling their previous companies, are launching new projects. A good example is Ingenix.ai, which attracted investment at the seed stage from two local funds and the IFC,’ </w:t>
      </w:r>
      <w:r w:rsidR="00BB3F35" w:rsidRPr="00BB3F35">
        <w:rPr>
          <w:lang w:val="en-GB"/>
        </w:rPr>
        <w:t>comments Aleksander Mokrzycki, Vice President at PFR Ventures.</w:t>
      </w:r>
      <w:r w:rsidR="00DB0DEA" w:rsidRPr="00BB3F35">
        <w:rPr>
          <w:lang w:val="en-GB"/>
        </w:rPr>
        <w:t xml:space="preserve"> </w:t>
      </w:r>
    </w:p>
    <w:p w14:paraId="42E0E9D1" w14:textId="4CB3A4EB" w:rsidR="00380989" w:rsidRPr="00BB3F35" w:rsidRDefault="00301C2B" w:rsidP="00E2656C">
      <w:pPr>
        <w:rPr>
          <w:i/>
          <w:iCs/>
          <w:lang w:val="en-GB"/>
        </w:rPr>
      </w:pPr>
      <w:r w:rsidRPr="00BB3F35">
        <w:rPr>
          <w:lang w:val="en-GB"/>
        </w:rPr>
        <w:t>–</w:t>
      </w:r>
      <w:r w:rsidR="008C4305" w:rsidRPr="00BB3F35">
        <w:rPr>
          <w:i/>
          <w:iCs/>
          <w:lang w:val="en-GB"/>
        </w:rPr>
        <w:t xml:space="preserve"> </w:t>
      </w:r>
      <w:r w:rsidR="00BB3F35" w:rsidRPr="00BB3F35">
        <w:rPr>
          <w:i/>
          <w:iCs/>
          <w:lang w:val="en-GB"/>
        </w:rPr>
        <w:t xml:space="preserve">The recent </w:t>
      </w:r>
      <w:proofErr w:type="spellStart"/>
      <w:r w:rsidR="00BB3F35" w:rsidRPr="00BB3F35">
        <w:rPr>
          <w:i/>
          <w:iCs/>
          <w:lang w:val="en-GB"/>
        </w:rPr>
        <w:t>ElevenLabs</w:t>
      </w:r>
      <w:proofErr w:type="spellEnd"/>
      <w:r w:rsidR="00BB3F35" w:rsidRPr="00BB3F35">
        <w:rPr>
          <w:i/>
          <w:iCs/>
          <w:lang w:val="en-GB"/>
        </w:rPr>
        <w:t xml:space="preserve"> round, exceeding PLN 700 million</w:t>
      </w:r>
      <w:r w:rsidR="009D089B">
        <w:rPr>
          <w:i/>
          <w:iCs/>
          <w:lang w:val="en-GB"/>
        </w:rPr>
        <w:t xml:space="preserve"> (EUR 170m)</w:t>
      </w:r>
      <w:r w:rsidR="00BB3F35" w:rsidRPr="00BB3F35">
        <w:rPr>
          <w:i/>
          <w:iCs/>
          <w:lang w:val="en-GB"/>
        </w:rPr>
        <w:t xml:space="preserve">, shines a spotlight on ‘Polish AI’. I believe this will inspire talented individuals to create the next ambitious projects and will amplify investors’ fear of missing out on investment opportunities from our market (so-called FOMO). Another example is </w:t>
      </w:r>
      <w:proofErr w:type="spellStart"/>
      <w:r w:rsidR="00BB3F35" w:rsidRPr="00BB3F35">
        <w:rPr>
          <w:i/>
          <w:iCs/>
          <w:lang w:val="en-GB"/>
        </w:rPr>
        <w:t>Ingenix</w:t>
      </w:r>
      <w:proofErr w:type="spellEnd"/>
      <w:r w:rsidR="00BB3F35" w:rsidRPr="00BB3F35">
        <w:rPr>
          <w:i/>
          <w:iCs/>
          <w:lang w:val="en-GB"/>
        </w:rPr>
        <w:t>, whose founders, following the major success of their previous AI business and its sale to the American company Snowflake, now seek to solve the greatest challenges of human biology and pharmaceuticals through AI. ‚ ‘Polish AI’ has enormous global potential,’</w:t>
      </w:r>
      <w:r w:rsidR="007773E1" w:rsidRPr="00BB3F35">
        <w:rPr>
          <w:i/>
          <w:iCs/>
          <w:lang w:val="en-GB"/>
        </w:rPr>
        <w:t xml:space="preserve"> </w:t>
      </w:r>
      <w:r w:rsidR="00BB3F35" w:rsidRPr="00BB3F35">
        <w:rPr>
          <w:lang w:val="en-GB"/>
        </w:rPr>
        <w:t>– says Karol Lasota, Principal at Inovo.vc</w:t>
      </w:r>
      <w:r w:rsidR="001938DF" w:rsidRPr="00BB3F35">
        <w:rPr>
          <w:lang w:val="en-GB"/>
        </w:rPr>
        <w:t>.</w:t>
      </w:r>
    </w:p>
    <w:p w14:paraId="4E23CB25" w14:textId="69221FCA" w:rsidR="00BB3F35" w:rsidRPr="00BB3F35" w:rsidRDefault="00BB3F35" w:rsidP="00BB3F35">
      <w:pPr>
        <w:rPr>
          <w:lang w:val="en-GB"/>
        </w:rPr>
      </w:pPr>
      <w:r w:rsidRPr="00BB3F35">
        <w:rPr>
          <w:lang w:val="en-GB"/>
        </w:rPr>
        <w:t xml:space="preserve">The number of transactions has remained relatively low but stable for the past year. We have observed growth in the number of growth-stage rounds. The </w:t>
      </w:r>
      <w:proofErr w:type="spellStart"/>
      <w:r w:rsidRPr="00BB3F35">
        <w:rPr>
          <w:lang w:val="en-GB"/>
        </w:rPr>
        <w:t>bValue</w:t>
      </w:r>
      <w:proofErr w:type="spellEnd"/>
      <w:r w:rsidRPr="00BB3F35">
        <w:rPr>
          <w:lang w:val="en-GB"/>
        </w:rPr>
        <w:t xml:space="preserve"> fund was particularly active in this area. However, seed rounds still dominate the market. We also recorded 8 Series A rounds and 4 rounds at later stages.</w:t>
      </w:r>
    </w:p>
    <w:p w14:paraId="54C3C588" w14:textId="4E352D92" w:rsidR="00B2098A" w:rsidRPr="00BB3F35" w:rsidRDefault="00BB3F35" w:rsidP="00BB3F35">
      <w:pPr>
        <w:rPr>
          <w:lang w:val="en-GB"/>
        </w:rPr>
      </w:pPr>
      <w:r w:rsidRPr="00BB3F35">
        <w:rPr>
          <w:lang w:val="en-GB"/>
        </w:rPr>
        <w:t>10 out of the 35 transactions involved PFR Ventures funds, accounting for nearly 40% of the capital invested in innovative Polish enterprises. Most of the transactions included a significant share of capital from private Polish funds and business angels. International funds provided 42% of the capital.</w:t>
      </w:r>
    </w:p>
    <w:p w14:paraId="267CC70C" w14:textId="6F18DD3A" w:rsidR="00505533" w:rsidRPr="00BB3F35" w:rsidRDefault="00BB3F35" w:rsidP="00947DF7">
      <w:pPr>
        <w:rPr>
          <w:lang w:val="en-GB"/>
        </w:rPr>
      </w:pPr>
      <w:r w:rsidRPr="00BB3F35">
        <w:rPr>
          <w:lang w:val="en-GB"/>
        </w:rPr>
        <w:t xml:space="preserve">Among the largest transactions was the </w:t>
      </w:r>
      <w:proofErr w:type="spellStart"/>
      <w:r w:rsidRPr="00BB3F35">
        <w:rPr>
          <w:lang w:val="en-GB"/>
        </w:rPr>
        <w:t>ElevenLabs</w:t>
      </w:r>
      <w:proofErr w:type="spellEnd"/>
      <w:r w:rsidRPr="00BB3F35">
        <w:rPr>
          <w:lang w:val="en-GB"/>
        </w:rPr>
        <w:t xml:space="preserve"> round worth over PLN 700 million</w:t>
      </w:r>
      <w:r w:rsidR="009D089B">
        <w:rPr>
          <w:lang w:val="en-GB"/>
        </w:rPr>
        <w:t xml:space="preserve"> (EUR 170m)</w:t>
      </w:r>
      <w:r w:rsidRPr="00BB3F35">
        <w:rPr>
          <w:lang w:val="en-GB"/>
        </w:rPr>
        <w:t xml:space="preserve">, which attracted international investors such as Andreessen Horowitz and ICONIQ Growth. Another high-profile deal was the investment in </w:t>
      </w:r>
      <w:proofErr w:type="spellStart"/>
      <w:r w:rsidRPr="00BB3F35">
        <w:rPr>
          <w:lang w:val="en-GB"/>
        </w:rPr>
        <w:t>Nomagic</w:t>
      </w:r>
      <w:proofErr w:type="spellEnd"/>
      <w:r w:rsidRPr="00BB3F35">
        <w:rPr>
          <w:lang w:val="en-GB"/>
        </w:rPr>
        <w:t>, which raised approximately PLN 140 million</w:t>
      </w:r>
      <w:r w:rsidR="009D089B">
        <w:rPr>
          <w:lang w:val="en-GB"/>
        </w:rPr>
        <w:t xml:space="preserve"> </w:t>
      </w:r>
      <w:r w:rsidR="000F28B6">
        <w:rPr>
          <w:lang w:val="en-GB"/>
        </w:rPr>
        <w:t>(EUR 33,6m)</w:t>
      </w:r>
      <w:r w:rsidRPr="00BB3F35">
        <w:rPr>
          <w:lang w:val="en-GB"/>
        </w:rPr>
        <w:t>. We also recorded 7 transactions in the PLN 20–50 million range.</w:t>
      </w:r>
    </w:p>
    <w:p w14:paraId="3500AEC2" w14:textId="434133A3" w:rsidR="00BC4DD2" w:rsidRPr="00BB3F35" w:rsidRDefault="00750DA6" w:rsidP="00947DF7">
      <w:pPr>
        <w:rPr>
          <w:rFonts w:eastAsia="Times New Roman" w:cstheme="minorHAnsi"/>
          <w:color w:val="2C2C2D"/>
          <w:lang w:val="en-GB"/>
        </w:rPr>
      </w:pPr>
      <w:r w:rsidRPr="00750DA6">
        <w:rPr>
          <w:rFonts w:eastAsia="Times New Roman" w:cstheme="minorHAnsi"/>
          <w:b/>
          <w:bCs/>
          <w:color w:val="2C2C2D"/>
          <w:lang w:val="en-GB"/>
        </w:rPr>
        <w:t xml:space="preserve">PFR Ventures </w:t>
      </w:r>
      <w:r w:rsidRPr="00750DA6">
        <w:rPr>
          <w:rFonts w:eastAsia="Times New Roman" w:cstheme="minorHAnsi"/>
          <w:color w:val="2C2C2D"/>
          <w:lang w:val="en-GB"/>
        </w:rPr>
        <w:t xml:space="preserve">is a fund-of-funds management company that, together with private investors, business angels and corporates, invests in venture capital and private equity funds. Its goal is to channel this capital into innovative </w:t>
      </w:r>
      <w:r w:rsidRPr="00750DA6">
        <w:rPr>
          <w:rFonts w:eastAsia="Times New Roman" w:cstheme="minorHAnsi"/>
          <w:color w:val="2C2C2D"/>
          <w:lang w:val="en-GB"/>
        </w:rPr>
        <w:lastRenderedPageBreak/>
        <w:t>Polish companies at various stages of development. PFR Ventures currently manages a portfolio of over 85 funds, which have made over 900 investments</w:t>
      </w:r>
      <w:r w:rsidR="00BC4DD2" w:rsidRPr="00BB3F35">
        <w:rPr>
          <w:rFonts w:eastAsia="Times New Roman" w:cstheme="minorHAnsi"/>
          <w:color w:val="2C2C2D"/>
          <w:lang w:val="en-GB"/>
        </w:rPr>
        <w:t>.</w:t>
      </w:r>
    </w:p>
    <w:p w14:paraId="426F2233" w14:textId="329F340F" w:rsidR="008A78BB" w:rsidRPr="00BB3F35" w:rsidRDefault="008A78BB" w:rsidP="00947DF7">
      <w:pPr>
        <w:rPr>
          <w:b/>
          <w:bCs/>
          <w:lang w:val="en-GB"/>
        </w:rPr>
      </w:pPr>
      <w:r w:rsidRPr="00BB3F35">
        <w:rPr>
          <w:b/>
          <w:bCs/>
          <w:lang w:val="en-GB"/>
        </w:rPr>
        <w:t>Inovo</w:t>
      </w:r>
      <w:r w:rsidR="001938DF" w:rsidRPr="00BB3F35">
        <w:rPr>
          <w:b/>
          <w:bCs/>
          <w:lang w:val="en-GB"/>
        </w:rPr>
        <w:t>.vc</w:t>
      </w:r>
      <w:r w:rsidRPr="00BB3F35">
        <w:rPr>
          <w:lang w:val="en-GB"/>
        </w:rPr>
        <w:t xml:space="preserve"> </w:t>
      </w:r>
      <w:r w:rsidR="00750DA6" w:rsidRPr="00750DA6">
        <w:rPr>
          <w:lang w:val="en-GB"/>
        </w:rPr>
        <w:t xml:space="preserve">is a venture capital fund investing in the most ambitious entrepreneurs from Poland and Central and Eastern Europe. It invests in early-stage startups with tickets up to €4 million and helps them build global brands. Over the past 10 years, </w:t>
      </w:r>
      <w:proofErr w:type="spellStart"/>
      <w:r w:rsidR="00750DA6" w:rsidRPr="00750DA6">
        <w:rPr>
          <w:lang w:val="en-GB"/>
        </w:rPr>
        <w:t>Inovo</w:t>
      </w:r>
      <w:proofErr w:type="spellEnd"/>
      <w:r w:rsidR="00750DA6" w:rsidRPr="00750DA6">
        <w:rPr>
          <w:lang w:val="en-GB"/>
        </w:rPr>
        <w:t xml:space="preserve"> has invested in more than 80 entrepreneurs from 35 startups, including: </w:t>
      </w:r>
      <w:proofErr w:type="spellStart"/>
      <w:r w:rsidR="00750DA6" w:rsidRPr="00750DA6">
        <w:rPr>
          <w:lang w:val="en-GB"/>
        </w:rPr>
        <w:t>Booksy</w:t>
      </w:r>
      <w:proofErr w:type="spellEnd"/>
      <w:r w:rsidR="00750DA6" w:rsidRPr="00750DA6">
        <w:rPr>
          <w:lang w:val="en-GB"/>
        </w:rPr>
        <w:t xml:space="preserve">, </w:t>
      </w:r>
      <w:proofErr w:type="spellStart"/>
      <w:r w:rsidR="00750DA6" w:rsidRPr="00750DA6">
        <w:rPr>
          <w:lang w:val="en-GB"/>
        </w:rPr>
        <w:t>Infermedica</w:t>
      </w:r>
      <w:proofErr w:type="spellEnd"/>
      <w:r w:rsidR="00750DA6" w:rsidRPr="00750DA6">
        <w:rPr>
          <w:lang w:val="en-GB"/>
        </w:rPr>
        <w:t xml:space="preserve">, </w:t>
      </w:r>
      <w:proofErr w:type="spellStart"/>
      <w:r w:rsidR="00750DA6" w:rsidRPr="00750DA6">
        <w:rPr>
          <w:lang w:val="en-GB"/>
        </w:rPr>
        <w:t>Spacelift</w:t>
      </w:r>
      <w:proofErr w:type="spellEnd"/>
      <w:r w:rsidR="00750DA6" w:rsidRPr="00750DA6">
        <w:rPr>
          <w:lang w:val="en-GB"/>
        </w:rPr>
        <w:t xml:space="preserve">, </w:t>
      </w:r>
      <w:proofErr w:type="spellStart"/>
      <w:r w:rsidR="00750DA6" w:rsidRPr="00750DA6">
        <w:rPr>
          <w:lang w:val="en-GB"/>
        </w:rPr>
        <w:t>Tidio</w:t>
      </w:r>
      <w:proofErr w:type="spellEnd"/>
      <w:r w:rsidR="00750DA6" w:rsidRPr="00750DA6">
        <w:rPr>
          <w:lang w:val="en-GB"/>
        </w:rPr>
        <w:t xml:space="preserve">, and Zowie, and has co-invested with top global VC funds such as Insight Partners, Andreessen Horowitz (a16z), Gradient Ventures, and Tiger Global. Across three funds, </w:t>
      </w:r>
      <w:proofErr w:type="spellStart"/>
      <w:r w:rsidR="00750DA6" w:rsidRPr="00750DA6">
        <w:rPr>
          <w:lang w:val="en-GB"/>
        </w:rPr>
        <w:t>Inovo</w:t>
      </w:r>
      <w:proofErr w:type="spellEnd"/>
      <w:r w:rsidR="00750DA6" w:rsidRPr="00750DA6">
        <w:rPr>
          <w:lang w:val="en-GB"/>
        </w:rPr>
        <w:t xml:space="preserve"> VC will manage more than €160 million in capital.</w:t>
      </w:r>
    </w:p>
    <w:p w14:paraId="10DCE134" w14:textId="14644F65" w:rsidR="00380989" w:rsidRPr="00BB3F35" w:rsidRDefault="00750DA6" w:rsidP="00947DF7">
      <w:pPr>
        <w:rPr>
          <w:rFonts w:eastAsia="Times New Roman" w:cstheme="minorHAnsi"/>
          <w:color w:val="212B35"/>
          <w:szCs w:val="24"/>
          <w:lang w:val="en-GB" w:eastAsia="pl-PL"/>
        </w:rPr>
      </w:pPr>
      <w:r w:rsidRPr="00750DA6">
        <w:rPr>
          <w:rFonts w:eastAsia="Times New Roman" w:cstheme="minorHAnsi"/>
          <w:b/>
          <w:bCs/>
          <w:color w:val="212B35"/>
          <w:szCs w:val="24"/>
          <w:lang w:val="en-GB" w:eastAsia="pl-PL"/>
        </w:rPr>
        <w:t>Media contact:</w:t>
      </w:r>
      <w:r w:rsidR="008A78BB" w:rsidRPr="00BB3F35">
        <w:rPr>
          <w:rFonts w:eastAsia="Times New Roman" w:cstheme="minorHAnsi"/>
          <w:color w:val="212B35"/>
          <w:szCs w:val="24"/>
          <w:lang w:val="en-GB" w:eastAsia="pl-PL"/>
        </w:rPr>
        <w:br/>
        <w:t>Maciej Polak </w:t>
      </w:r>
      <w:r w:rsidR="008A78BB" w:rsidRPr="00BB3F35">
        <w:rPr>
          <w:rFonts w:eastAsia="Times New Roman" w:cstheme="minorHAnsi"/>
          <w:color w:val="212B35"/>
          <w:szCs w:val="24"/>
          <w:lang w:val="en-GB" w:eastAsia="pl-PL"/>
        </w:rPr>
        <w:br/>
      </w:r>
      <w:hyperlink r:id="rId8" w:history="1">
        <w:r w:rsidR="008A78BB" w:rsidRPr="00BB3F35">
          <w:rPr>
            <w:rStyle w:val="Hipercze"/>
            <w:rFonts w:eastAsia="Times New Roman" w:cstheme="minorHAnsi"/>
            <w:szCs w:val="24"/>
            <w:lang w:val="en-GB" w:eastAsia="pl-PL"/>
          </w:rPr>
          <w:t>maciej.polak@pfrventures.pl</w:t>
        </w:r>
      </w:hyperlink>
      <w:r w:rsidR="008A78BB" w:rsidRPr="00BB3F35">
        <w:rPr>
          <w:rFonts w:eastAsia="Times New Roman" w:cstheme="minorHAnsi"/>
          <w:color w:val="212B35"/>
          <w:szCs w:val="24"/>
          <w:lang w:val="en-GB" w:eastAsia="pl-PL"/>
        </w:rPr>
        <w:t>, +48 532 468 292</w:t>
      </w:r>
    </w:p>
    <w:sectPr w:rsidR="00380989" w:rsidRPr="00BB3F35" w:rsidSect="005A6BE0">
      <w:headerReference w:type="default" r:id="rId9"/>
      <w:footerReference w:type="default" r:id="rId10"/>
      <w:headerReference w:type="first" r:id="rId11"/>
      <w:footerReference w:type="first" r:id="rId12"/>
      <w:pgSz w:w="11906" w:h="16838"/>
      <w:pgMar w:top="844" w:right="851" w:bottom="567" w:left="851" w:header="709" w:footer="11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335269" w14:textId="77777777" w:rsidR="006A1D73" w:rsidRDefault="006A1D73" w:rsidP="00DE4E54">
      <w:pPr>
        <w:spacing w:after="0" w:line="240" w:lineRule="auto"/>
      </w:pPr>
      <w:r>
        <w:separator/>
      </w:r>
    </w:p>
  </w:endnote>
  <w:endnote w:type="continuationSeparator" w:id="0">
    <w:p w14:paraId="19C0E798" w14:textId="77777777" w:rsidR="006A1D73" w:rsidRDefault="006A1D73" w:rsidP="00DE4E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vel Pro">
    <w:panose1 w:val="00000500000000000000"/>
    <w:charset w:val="00"/>
    <w:family w:val="modern"/>
    <w:notTrueType/>
    <w:pitch w:val="variable"/>
    <w:sig w:usb0="00000007" w:usb1="00000000" w:usb2="00000000" w:usb3="00000000" w:csb0="0000009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8398344"/>
      <w:docPartObj>
        <w:docPartGallery w:val="Page Numbers (Bottom of Page)"/>
        <w:docPartUnique/>
      </w:docPartObj>
    </w:sdtPr>
    <w:sdtEndPr/>
    <w:sdtContent>
      <w:p w14:paraId="0573883C" w14:textId="77777777" w:rsidR="005805E1" w:rsidRDefault="005805E1">
        <w:pPr>
          <w:pStyle w:val="Stopka"/>
          <w:jc w:val="right"/>
        </w:pPr>
        <w:r w:rsidRPr="0008235C">
          <w:rPr>
            <w:rFonts w:ascii="Times New Roman" w:hAnsi="Times New Roman" w:cs="Times New Roman"/>
            <w:color w:val="5D666C"/>
          </w:rPr>
          <w:fldChar w:fldCharType="begin"/>
        </w:r>
        <w:r w:rsidRPr="0008235C">
          <w:rPr>
            <w:rFonts w:ascii="Times New Roman" w:hAnsi="Times New Roman" w:cs="Times New Roman"/>
            <w:color w:val="5D666C"/>
          </w:rPr>
          <w:instrText>PAGE   \* MERGEFORMAT</w:instrText>
        </w:r>
        <w:r w:rsidRPr="0008235C">
          <w:rPr>
            <w:rFonts w:ascii="Times New Roman" w:hAnsi="Times New Roman" w:cs="Times New Roman"/>
            <w:color w:val="5D666C"/>
          </w:rPr>
          <w:fldChar w:fldCharType="separate"/>
        </w:r>
        <w:r w:rsidR="00F9531C">
          <w:rPr>
            <w:rFonts w:ascii="Times New Roman" w:hAnsi="Times New Roman" w:cs="Times New Roman"/>
            <w:noProof/>
            <w:color w:val="5D666C"/>
          </w:rPr>
          <w:t>2</w:t>
        </w:r>
        <w:r w:rsidRPr="0008235C">
          <w:rPr>
            <w:rFonts w:ascii="Times New Roman" w:hAnsi="Times New Roman" w:cs="Times New Roman"/>
            <w:color w:val="5D666C"/>
          </w:rPr>
          <w:fldChar w:fldCharType="end"/>
        </w:r>
      </w:p>
    </w:sdtContent>
  </w:sdt>
  <w:p w14:paraId="3C3E1FA4" w14:textId="77777777" w:rsidR="00DE4E54" w:rsidRDefault="00DE4E5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F9DB" w14:textId="77777777" w:rsidR="005805E1" w:rsidRDefault="005805E1">
    <w:pPr>
      <w:pStyle w:val="Stopka"/>
    </w:pPr>
  </w:p>
  <w:p w14:paraId="49AE2D36" w14:textId="77777777" w:rsidR="005805E1" w:rsidRDefault="005805E1">
    <w:pPr>
      <w:pStyle w:val="Stopka"/>
    </w:pPr>
  </w:p>
  <w:p w14:paraId="3A09449D" w14:textId="77777777" w:rsidR="005805E1" w:rsidRDefault="00F9531C" w:rsidP="00F9531C">
    <w:pPr>
      <w:pStyle w:val="Stopka"/>
      <w:tabs>
        <w:tab w:val="clear" w:pos="4536"/>
        <w:tab w:val="clear" w:pos="9072"/>
        <w:tab w:val="left" w:pos="6810"/>
      </w:tabs>
    </w:pPr>
    <w:r>
      <w:tab/>
    </w:r>
  </w:p>
  <w:p w14:paraId="109A0644" w14:textId="77777777" w:rsidR="005805E1" w:rsidRDefault="005805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36E0D5" w14:textId="77777777" w:rsidR="006A1D73" w:rsidRDefault="006A1D73" w:rsidP="00DE4E54">
      <w:pPr>
        <w:spacing w:after="0" w:line="240" w:lineRule="auto"/>
      </w:pPr>
      <w:r>
        <w:separator/>
      </w:r>
    </w:p>
  </w:footnote>
  <w:footnote w:type="continuationSeparator" w:id="0">
    <w:p w14:paraId="634E1600" w14:textId="77777777" w:rsidR="006A1D73" w:rsidRDefault="006A1D73" w:rsidP="00DE4E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F50DC" w14:textId="52561C31" w:rsidR="00DE4E54" w:rsidRDefault="007B7CC5" w:rsidP="004A391D">
    <w:pPr>
      <w:pStyle w:val="Nagwek"/>
      <w:tabs>
        <w:tab w:val="clear" w:pos="4536"/>
      </w:tabs>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B0B34" w14:textId="79AC7180" w:rsidR="0008235C" w:rsidRDefault="00DA252E" w:rsidP="00DA252E">
    <w:pPr>
      <w:pStyle w:val="Nagwek"/>
      <w:tabs>
        <w:tab w:val="clear" w:pos="4536"/>
        <w:tab w:val="clear" w:pos="9072"/>
        <w:tab w:val="left" w:pos="5919"/>
      </w:tabs>
    </w:pPr>
    <w:r>
      <w:rPr>
        <w:noProof/>
      </w:rPr>
      <w:drawing>
        <wp:inline distT="0" distB="0" distL="0" distR="0" wp14:anchorId="78F8A0DF" wp14:editId="3BC84BD2">
          <wp:extent cx="6479540" cy="570230"/>
          <wp:effectExtent l="0" t="0" r="0" b="1270"/>
          <wp:docPr id="171796139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9540" cy="570230"/>
                  </a:xfrm>
                  <a:prstGeom prst="rect">
                    <a:avLst/>
                  </a:prstGeom>
                  <a:noFill/>
                  <a:ln>
                    <a:noFill/>
                  </a:ln>
                </pic:spPr>
              </pic:pic>
            </a:graphicData>
          </a:graphic>
        </wp:inline>
      </w:drawing>
    </w:r>
    <w:r w:rsidR="0008235C" w:rsidRPr="005805E1">
      <w:rPr>
        <w:noProof/>
      </w:rPr>
      <mc:AlternateContent>
        <mc:Choice Requires="wps">
          <w:drawing>
            <wp:anchor distT="0" distB="0" distL="114300" distR="114300" simplePos="0" relativeHeight="251660288" behindDoc="0" locked="0" layoutInCell="1" allowOverlap="1" wp14:anchorId="483F663C" wp14:editId="61EBC5DA">
              <wp:simplePos x="0" y="0"/>
              <wp:positionH relativeFrom="column">
                <wp:posOffset>38100</wp:posOffset>
              </wp:positionH>
              <wp:positionV relativeFrom="paragraph">
                <wp:posOffset>9154160</wp:posOffset>
              </wp:positionV>
              <wp:extent cx="2479675" cy="1408430"/>
              <wp:effectExtent l="0" t="0" r="0" b="1270"/>
              <wp:wrapNone/>
              <wp:docPr id="6" name="Pole tekstowe 6"/>
              <wp:cNvGraphicFramePr/>
              <a:graphic xmlns:a="http://schemas.openxmlformats.org/drawingml/2006/main">
                <a:graphicData uri="http://schemas.microsoft.com/office/word/2010/wordprocessingShape">
                  <wps:wsp>
                    <wps:cNvSpPr txBox="1"/>
                    <wps:spPr>
                      <a:xfrm>
                        <a:off x="0" y="0"/>
                        <a:ext cx="2479675" cy="1408430"/>
                      </a:xfrm>
                      <a:prstGeom prst="rect">
                        <a:avLst/>
                      </a:prstGeom>
                      <a:noFill/>
                      <a:ln w="6350">
                        <a:noFill/>
                      </a:ln>
                    </wps:spPr>
                    <wps:txb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3F663C" id="_x0000_t202" coordsize="21600,21600" o:spt="202" path="m,l,21600r21600,l21600,xe">
              <v:stroke joinstyle="miter"/>
              <v:path gradientshapeok="t" o:connecttype="rect"/>
            </v:shapetype>
            <v:shape id="Pole tekstowe 6" o:spid="_x0000_s1026" type="#_x0000_t202" style="position:absolute;margin-left:3pt;margin-top:720.8pt;width:195.25pt;height:110.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" filled="f" stroked="f" strokeweight=".5pt">
              <v:textbo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v:textbox>
            </v:shape>
          </w:pict>
        </mc:Fallback>
      </mc:AlternateContent>
    </w:r>
    <w:r w:rsidR="0008235C" w:rsidRPr="005805E1">
      <w:rPr>
        <w:noProof/>
      </w:rPr>
      <mc:AlternateContent>
        <mc:Choice Requires="wps">
          <w:drawing>
            <wp:anchor distT="0" distB="0" distL="114300" distR="114300" simplePos="0" relativeHeight="251661312" behindDoc="1" locked="0" layoutInCell="1" allowOverlap="1" wp14:anchorId="537ABFB8" wp14:editId="2D12392D">
              <wp:simplePos x="0" y="0"/>
              <wp:positionH relativeFrom="column">
                <wp:posOffset>2255520</wp:posOffset>
              </wp:positionH>
              <wp:positionV relativeFrom="paragraph">
                <wp:posOffset>9150350</wp:posOffset>
              </wp:positionV>
              <wp:extent cx="2479675" cy="1028700"/>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79675" cy="1028700"/>
                      </a:xfrm>
                      <a:prstGeom prst="rect">
                        <a:avLst/>
                      </a:prstGeom>
                      <a:noFill/>
                      <a:ln w="6350">
                        <a:noFill/>
                      </a:ln>
                    </wps:spPr>
                    <wps:txbx>
                      <w:txbxContent>
                        <w:p w14:paraId="7337E191" w14:textId="77777777" w:rsidR="005805E1" w:rsidRPr="00E90800" w:rsidRDefault="005805E1" w:rsidP="005805E1">
                          <w:pPr>
                            <w:pStyle w:val="Pa0"/>
                            <w:spacing w:line="276" w:lineRule="auto"/>
                            <w:rPr>
                              <w:rFonts w:ascii="Times New Roman" w:hAnsi="Times New Roman" w:cs="Times New Roman"/>
                              <w:color w:val="5C656B"/>
                              <w:sz w:val="16"/>
                              <w:szCs w:val="16"/>
                              <w:lang w:val="en-US"/>
                            </w:rPr>
                          </w:pPr>
                          <w:r w:rsidRPr="00E90800">
                            <w:rPr>
                              <w:rStyle w:val="A0"/>
                              <w:rFonts w:ascii="Times New Roman" w:hAnsi="Times New Roman" w:cs="Times New Roman"/>
                              <w:sz w:val="16"/>
                              <w:szCs w:val="16"/>
                              <w:lang w:val="en-US"/>
                            </w:rPr>
                            <w:t xml:space="preserve">PFR Ventures Sp. z o.o. </w:t>
                          </w:r>
                        </w:p>
                        <w:p w14:paraId="41D55F61"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1B8DA3D"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1B993360" w14:textId="54398FFC" w:rsidR="005805E1" w:rsidRPr="00DE4E54" w:rsidRDefault="005805E1" w:rsidP="005805E1">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sidR="00B166B3">
                            <w:rPr>
                              <w:rStyle w:val="A0"/>
                              <w:rFonts w:ascii="Times New Roman" w:hAnsi="Times New Roman"/>
                              <w:sz w:val="16"/>
                              <w:szCs w:val="16"/>
                            </w:rPr>
                            <w:t xml:space="preserve">123 698 800 </w:t>
                          </w:r>
                          <w:r w:rsidRPr="00DE4E54">
                            <w:rPr>
                              <w:rStyle w:val="A0"/>
                              <w:rFonts w:ascii="Times New Roman" w:hAnsi="Times New Roman" w:cs="Times New Roman"/>
                              <w:sz w:val="16"/>
                              <w:szCs w:val="16"/>
                            </w:rPr>
                            <w:t>zł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ABFB8" id="Pole tekstowe 7" o:spid="_x0000_s1027" type="#_x0000_t202" style="position:absolute;margin-left:177.6pt;margin-top:720.5pt;width:195.25pt;height:8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" filled="f" stroked="f" strokeweight=".5pt">
              <v:textbox>
                <w:txbxContent>
                  <w:p w14:paraId="7337E191" w14:textId="77777777" w:rsidR="005805E1" w:rsidRPr="00E90800" w:rsidRDefault="005805E1" w:rsidP="005805E1">
                    <w:pPr>
                      <w:pStyle w:val="Pa0"/>
                      <w:spacing w:line="276" w:lineRule="auto"/>
                      <w:rPr>
                        <w:rFonts w:ascii="Times New Roman" w:hAnsi="Times New Roman" w:cs="Times New Roman"/>
                        <w:color w:val="5C656B"/>
                        <w:sz w:val="16"/>
                        <w:szCs w:val="16"/>
                        <w:lang w:val="en-US"/>
                      </w:rPr>
                    </w:pPr>
                    <w:r w:rsidRPr="00E90800">
                      <w:rPr>
                        <w:rStyle w:val="A0"/>
                        <w:rFonts w:ascii="Times New Roman" w:hAnsi="Times New Roman" w:cs="Times New Roman"/>
                        <w:sz w:val="16"/>
                        <w:szCs w:val="16"/>
                        <w:lang w:val="en-US"/>
                      </w:rPr>
                      <w:t xml:space="preserve">PFR Ventures Sp. z o.o. </w:t>
                    </w:r>
                  </w:p>
                  <w:p w14:paraId="41D55F61"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1B8DA3D"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1B993360" w14:textId="54398FFC" w:rsidR="005805E1" w:rsidRPr="00DE4E54" w:rsidRDefault="005805E1" w:rsidP="005805E1">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sidR="00B166B3">
                      <w:rPr>
                        <w:rStyle w:val="A0"/>
                        <w:rFonts w:ascii="Times New Roman" w:hAnsi="Times New Roman"/>
                        <w:sz w:val="16"/>
                        <w:szCs w:val="16"/>
                      </w:rPr>
                      <w:t xml:space="preserve">123 698 800 </w:t>
                    </w:r>
                    <w:r w:rsidRPr="00DE4E54">
                      <w:rPr>
                        <w:rStyle w:val="A0"/>
                        <w:rFonts w:ascii="Times New Roman" w:hAnsi="Times New Roman" w:cs="Times New Roman"/>
                        <w:sz w:val="16"/>
                        <w:szCs w:val="16"/>
                      </w:rPr>
                      <w:t>zł</w:t>
                    </w:r>
                  </w:p>
                </w:txbxContent>
              </v:textbox>
            </v:shape>
          </w:pict>
        </mc:Fallback>
      </mc:AlternateContent>
    </w:r>
    <w:r w:rsidR="0008235C" w:rsidRPr="005805E1">
      <w:rPr>
        <w:noProof/>
      </w:rPr>
      <w:drawing>
        <wp:anchor distT="0" distB="0" distL="114300" distR="114300" simplePos="0" relativeHeight="251662336" behindDoc="1" locked="0" layoutInCell="1" allowOverlap="1" wp14:anchorId="277A3922" wp14:editId="2F284C4A">
          <wp:simplePos x="0" y="0"/>
          <wp:positionH relativeFrom="column">
            <wp:posOffset>5828665</wp:posOffset>
          </wp:positionH>
          <wp:positionV relativeFrom="paragraph">
            <wp:posOffset>9182735</wp:posOffset>
          </wp:positionV>
          <wp:extent cx="608965" cy="497205"/>
          <wp:effectExtent l="0" t="0" r="635" b="0"/>
          <wp:wrapNone/>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0A6F1A"/>
    <w:multiLevelType w:val="hybridMultilevel"/>
    <w:tmpl w:val="13DC1AFE"/>
    <w:lvl w:ilvl="0" w:tplc="05388FCA">
      <w:start w:val="1"/>
      <w:numFmt w:val="decimal"/>
      <w:lvlText w:val="%1)"/>
      <w:lvlJc w:val="left"/>
      <w:pPr>
        <w:ind w:left="360" w:hanging="360"/>
      </w:pPr>
      <w:rPr>
        <w:rFonts w:asciiTheme="minorHAnsi" w:eastAsiaTheme="minorHAnsi" w:hAnsiTheme="minorHAnsi" w:cstheme="minorBidi"/>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 w15:restartNumberingAfterBreak="0">
    <w:nsid w:val="20D42F01"/>
    <w:multiLevelType w:val="hybridMultilevel"/>
    <w:tmpl w:val="D8DAB718"/>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 w15:restartNumberingAfterBreak="0">
    <w:nsid w:val="40C877EC"/>
    <w:multiLevelType w:val="hybridMultilevel"/>
    <w:tmpl w:val="B0A2D184"/>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 w15:restartNumberingAfterBreak="0">
    <w:nsid w:val="43AC70BF"/>
    <w:multiLevelType w:val="hybridMultilevel"/>
    <w:tmpl w:val="BA7E02E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63F6E85"/>
    <w:multiLevelType w:val="hybridMultilevel"/>
    <w:tmpl w:val="8B8AC310"/>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num w:numId="1" w16cid:durableId="1181745168">
    <w:abstractNumId w:val="3"/>
  </w:num>
  <w:num w:numId="2" w16cid:durableId="446894430">
    <w:abstractNumId w:val="0"/>
  </w:num>
  <w:num w:numId="3" w16cid:durableId="684091193">
    <w:abstractNumId w:val="2"/>
  </w:num>
  <w:num w:numId="4" w16cid:durableId="1010990307">
    <w:abstractNumId w:val="1"/>
  </w:num>
  <w:num w:numId="5" w16cid:durableId="1239304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E54"/>
    <w:rsid w:val="00004EE4"/>
    <w:rsid w:val="0001037B"/>
    <w:rsid w:val="00016597"/>
    <w:rsid w:val="00020F30"/>
    <w:rsid w:val="00021C5F"/>
    <w:rsid w:val="000246CE"/>
    <w:rsid w:val="00030AF2"/>
    <w:rsid w:val="0003391B"/>
    <w:rsid w:val="000368F6"/>
    <w:rsid w:val="000447F1"/>
    <w:rsid w:val="00064D49"/>
    <w:rsid w:val="00076C83"/>
    <w:rsid w:val="0008235C"/>
    <w:rsid w:val="00084D84"/>
    <w:rsid w:val="0008717C"/>
    <w:rsid w:val="000943C7"/>
    <w:rsid w:val="00095187"/>
    <w:rsid w:val="00097026"/>
    <w:rsid w:val="000B67D4"/>
    <w:rsid w:val="000C1500"/>
    <w:rsid w:val="000D4D90"/>
    <w:rsid w:val="000D6689"/>
    <w:rsid w:val="000E1C0E"/>
    <w:rsid w:val="000E28A4"/>
    <w:rsid w:val="000F11E0"/>
    <w:rsid w:val="000F28B6"/>
    <w:rsid w:val="000F2A87"/>
    <w:rsid w:val="000F52F0"/>
    <w:rsid w:val="000F64C2"/>
    <w:rsid w:val="0011154D"/>
    <w:rsid w:val="001130D7"/>
    <w:rsid w:val="00113DAF"/>
    <w:rsid w:val="001155C4"/>
    <w:rsid w:val="00131BA6"/>
    <w:rsid w:val="00135328"/>
    <w:rsid w:val="001435DD"/>
    <w:rsid w:val="001446F1"/>
    <w:rsid w:val="001507B4"/>
    <w:rsid w:val="00161CF5"/>
    <w:rsid w:val="00167EDD"/>
    <w:rsid w:val="00176EBD"/>
    <w:rsid w:val="001771B0"/>
    <w:rsid w:val="00181A6F"/>
    <w:rsid w:val="001843C6"/>
    <w:rsid w:val="001847C0"/>
    <w:rsid w:val="00185878"/>
    <w:rsid w:val="001938DF"/>
    <w:rsid w:val="00196C32"/>
    <w:rsid w:val="001A25F6"/>
    <w:rsid w:val="001A3CFC"/>
    <w:rsid w:val="001B74EA"/>
    <w:rsid w:val="001C1D3D"/>
    <w:rsid w:val="001C3AD5"/>
    <w:rsid w:val="001D1831"/>
    <w:rsid w:val="001D3C31"/>
    <w:rsid w:val="001D5408"/>
    <w:rsid w:val="001D6A75"/>
    <w:rsid w:val="001E5D80"/>
    <w:rsid w:val="001F1DA9"/>
    <w:rsid w:val="001F6B73"/>
    <w:rsid w:val="001F6D89"/>
    <w:rsid w:val="00224A9F"/>
    <w:rsid w:val="00225EB7"/>
    <w:rsid w:val="0024171E"/>
    <w:rsid w:val="00243BEB"/>
    <w:rsid w:val="00251009"/>
    <w:rsid w:val="00256A9D"/>
    <w:rsid w:val="002669FD"/>
    <w:rsid w:val="00272350"/>
    <w:rsid w:val="002726BC"/>
    <w:rsid w:val="00272BE9"/>
    <w:rsid w:val="00275A07"/>
    <w:rsid w:val="00277FB0"/>
    <w:rsid w:val="002805DF"/>
    <w:rsid w:val="002808EF"/>
    <w:rsid w:val="00284DBE"/>
    <w:rsid w:val="00292A6A"/>
    <w:rsid w:val="00296BE6"/>
    <w:rsid w:val="002A10DD"/>
    <w:rsid w:val="002A241C"/>
    <w:rsid w:val="002A2803"/>
    <w:rsid w:val="002A532D"/>
    <w:rsid w:val="002A5E85"/>
    <w:rsid w:val="002A7BC1"/>
    <w:rsid w:val="002B2250"/>
    <w:rsid w:val="002B5F04"/>
    <w:rsid w:val="002B7BE5"/>
    <w:rsid w:val="002C08B0"/>
    <w:rsid w:val="002C2C01"/>
    <w:rsid w:val="002D3CF0"/>
    <w:rsid w:val="002D3FD7"/>
    <w:rsid w:val="002E5C9E"/>
    <w:rsid w:val="002F1466"/>
    <w:rsid w:val="002F33A5"/>
    <w:rsid w:val="00301C2B"/>
    <w:rsid w:val="00315CDC"/>
    <w:rsid w:val="0031728C"/>
    <w:rsid w:val="00321CD7"/>
    <w:rsid w:val="0032622D"/>
    <w:rsid w:val="00341397"/>
    <w:rsid w:val="00351C5D"/>
    <w:rsid w:val="0035338B"/>
    <w:rsid w:val="00353A9A"/>
    <w:rsid w:val="00354EB4"/>
    <w:rsid w:val="00357B98"/>
    <w:rsid w:val="00357BA7"/>
    <w:rsid w:val="00360165"/>
    <w:rsid w:val="00360740"/>
    <w:rsid w:val="00362158"/>
    <w:rsid w:val="00366CBA"/>
    <w:rsid w:val="00367238"/>
    <w:rsid w:val="00374921"/>
    <w:rsid w:val="00380989"/>
    <w:rsid w:val="00381BFD"/>
    <w:rsid w:val="003866CF"/>
    <w:rsid w:val="00397E31"/>
    <w:rsid w:val="003A4F71"/>
    <w:rsid w:val="003B1220"/>
    <w:rsid w:val="003B5A5A"/>
    <w:rsid w:val="003C1017"/>
    <w:rsid w:val="003C247E"/>
    <w:rsid w:val="003D6AC4"/>
    <w:rsid w:val="003D7E8D"/>
    <w:rsid w:val="003E054E"/>
    <w:rsid w:val="003E05F5"/>
    <w:rsid w:val="003E18DF"/>
    <w:rsid w:val="0040023A"/>
    <w:rsid w:val="0040053C"/>
    <w:rsid w:val="00404112"/>
    <w:rsid w:val="004066B2"/>
    <w:rsid w:val="00407612"/>
    <w:rsid w:val="00416C69"/>
    <w:rsid w:val="0041773D"/>
    <w:rsid w:val="00420231"/>
    <w:rsid w:val="004325CD"/>
    <w:rsid w:val="00441302"/>
    <w:rsid w:val="004457D5"/>
    <w:rsid w:val="00447439"/>
    <w:rsid w:val="00454D8E"/>
    <w:rsid w:val="00456ABC"/>
    <w:rsid w:val="00463450"/>
    <w:rsid w:val="00465BF5"/>
    <w:rsid w:val="004818F6"/>
    <w:rsid w:val="00482728"/>
    <w:rsid w:val="00484088"/>
    <w:rsid w:val="00486011"/>
    <w:rsid w:val="00496E76"/>
    <w:rsid w:val="004A040E"/>
    <w:rsid w:val="004A391D"/>
    <w:rsid w:val="004A6C1E"/>
    <w:rsid w:val="004B176B"/>
    <w:rsid w:val="004B177D"/>
    <w:rsid w:val="004B1949"/>
    <w:rsid w:val="004B2751"/>
    <w:rsid w:val="004C20D0"/>
    <w:rsid w:val="004C54D4"/>
    <w:rsid w:val="004D4593"/>
    <w:rsid w:val="004D4FE9"/>
    <w:rsid w:val="004D5E49"/>
    <w:rsid w:val="004E2AE8"/>
    <w:rsid w:val="004E4E17"/>
    <w:rsid w:val="004E6853"/>
    <w:rsid w:val="004E7BCC"/>
    <w:rsid w:val="004F13EF"/>
    <w:rsid w:val="00505533"/>
    <w:rsid w:val="005060D5"/>
    <w:rsid w:val="00514A89"/>
    <w:rsid w:val="005165CE"/>
    <w:rsid w:val="00516843"/>
    <w:rsid w:val="00516F4E"/>
    <w:rsid w:val="00526F3F"/>
    <w:rsid w:val="005277CE"/>
    <w:rsid w:val="00531EC9"/>
    <w:rsid w:val="00534509"/>
    <w:rsid w:val="00534635"/>
    <w:rsid w:val="00534AC0"/>
    <w:rsid w:val="00535BCF"/>
    <w:rsid w:val="0054618A"/>
    <w:rsid w:val="00552A77"/>
    <w:rsid w:val="00556DB1"/>
    <w:rsid w:val="00566399"/>
    <w:rsid w:val="00573A80"/>
    <w:rsid w:val="00577CA1"/>
    <w:rsid w:val="005805E1"/>
    <w:rsid w:val="005826C2"/>
    <w:rsid w:val="0058296D"/>
    <w:rsid w:val="00594043"/>
    <w:rsid w:val="00596FDE"/>
    <w:rsid w:val="005A6BE0"/>
    <w:rsid w:val="005B3066"/>
    <w:rsid w:val="005B3FF5"/>
    <w:rsid w:val="005B4CCE"/>
    <w:rsid w:val="005C7AF2"/>
    <w:rsid w:val="005D6C3E"/>
    <w:rsid w:val="005E3463"/>
    <w:rsid w:val="005E44BF"/>
    <w:rsid w:val="005E7814"/>
    <w:rsid w:val="005F094C"/>
    <w:rsid w:val="00603B1B"/>
    <w:rsid w:val="00605BE6"/>
    <w:rsid w:val="00612859"/>
    <w:rsid w:val="00615177"/>
    <w:rsid w:val="00621C9B"/>
    <w:rsid w:val="00623382"/>
    <w:rsid w:val="0062388F"/>
    <w:rsid w:val="00630539"/>
    <w:rsid w:val="00630DE1"/>
    <w:rsid w:val="006406BE"/>
    <w:rsid w:val="00644211"/>
    <w:rsid w:val="00652829"/>
    <w:rsid w:val="0065401B"/>
    <w:rsid w:val="00683E37"/>
    <w:rsid w:val="006923B8"/>
    <w:rsid w:val="006963DD"/>
    <w:rsid w:val="006A0FFA"/>
    <w:rsid w:val="006A1D73"/>
    <w:rsid w:val="006A4B3F"/>
    <w:rsid w:val="006B48F5"/>
    <w:rsid w:val="006C0CD6"/>
    <w:rsid w:val="006E3ED9"/>
    <w:rsid w:val="00701F6D"/>
    <w:rsid w:val="00705457"/>
    <w:rsid w:val="00707A3B"/>
    <w:rsid w:val="00727ADC"/>
    <w:rsid w:val="007300FA"/>
    <w:rsid w:val="00731124"/>
    <w:rsid w:val="007319EF"/>
    <w:rsid w:val="00750DA6"/>
    <w:rsid w:val="00761F5F"/>
    <w:rsid w:val="00763BB7"/>
    <w:rsid w:val="007773E1"/>
    <w:rsid w:val="007808BC"/>
    <w:rsid w:val="00782EA0"/>
    <w:rsid w:val="00786627"/>
    <w:rsid w:val="007907AD"/>
    <w:rsid w:val="007961BC"/>
    <w:rsid w:val="007A53C1"/>
    <w:rsid w:val="007A5DFD"/>
    <w:rsid w:val="007B3999"/>
    <w:rsid w:val="007B4948"/>
    <w:rsid w:val="007B7CC5"/>
    <w:rsid w:val="007D3003"/>
    <w:rsid w:val="007D321E"/>
    <w:rsid w:val="007D7A82"/>
    <w:rsid w:val="007E2990"/>
    <w:rsid w:val="007E5204"/>
    <w:rsid w:val="007F13A8"/>
    <w:rsid w:val="007F4CC6"/>
    <w:rsid w:val="00805A07"/>
    <w:rsid w:val="0083748B"/>
    <w:rsid w:val="00847A0C"/>
    <w:rsid w:val="00853730"/>
    <w:rsid w:val="008561DE"/>
    <w:rsid w:val="00865B1E"/>
    <w:rsid w:val="008742CA"/>
    <w:rsid w:val="00875BA1"/>
    <w:rsid w:val="00875FAF"/>
    <w:rsid w:val="00882BFC"/>
    <w:rsid w:val="00884289"/>
    <w:rsid w:val="00885B95"/>
    <w:rsid w:val="00890554"/>
    <w:rsid w:val="00890D68"/>
    <w:rsid w:val="00893EF3"/>
    <w:rsid w:val="008A1076"/>
    <w:rsid w:val="008A78BB"/>
    <w:rsid w:val="008B0E04"/>
    <w:rsid w:val="008B47C0"/>
    <w:rsid w:val="008C4305"/>
    <w:rsid w:val="008C5B2E"/>
    <w:rsid w:val="008D11FB"/>
    <w:rsid w:val="008D3817"/>
    <w:rsid w:val="008D5B7A"/>
    <w:rsid w:val="008E02A0"/>
    <w:rsid w:val="008E07EE"/>
    <w:rsid w:val="008E25FA"/>
    <w:rsid w:val="008E7956"/>
    <w:rsid w:val="008F4136"/>
    <w:rsid w:val="00901F22"/>
    <w:rsid w:val="00905258"/>
    <w:rsid w:val="009108A2"/>
    <w:rsid w:val="00910F9E"/>
    <w:rsid w:val="00916826"/>
    <w:rsid w:val="00926AE4"/>
    <w:rsid w:val="00926AFA"/>
    <w:rsid w:val="00927CAF"/>
    <w:rsid w:val="009318A6"/>
    <w:rsid w:val="00933121"/>
    <w:rsid w:val="00937279"/>
    <w:rsid w:val="0094052D"/>
    <w:rsid w:val="0094092F"/>
    <w:rsid w:val="0094661A"/>
    <w:rsid w:val="00947DF7"/>
    <w:rsid w:val="00950E6F"/>
    <w:rsid w:val="00951B2F"/>
    <w:rsid w:val="00961E5C"/>
    <w:rsid w:val="00962573"/>
    <w:rsid w:val="00962C6A"/>
    <w:rsid w:val="00962DAB"/>
    <w:rsid w:val="00963B9C"/>
    <w:rsid w:val="00964CA8"/>
    <w:rsid w:val="009673F9"/>
    <w:rsid w:val="00967824"/>
    <w:rsid w:val="009906D4"/>
    <w:rsid w:val="00992FF3"/>
    <w:rsid w:val="009A6542"/>
    <w:rsid w:val="009A7C2B"/>
    <w:rsid w:val="009B3181"/>
    <w:rsid w:val="009B7C93"/>
    <w:rsid w:val="009C1C95"/>
    <w:rsid w:val="009C5180"/>
    <w:rsid w:val="009D089B"/>
    <w:rsid w:val="009D34EE"/>
    <w:rsid w:val="009D61CA"/>
    <w:rsid w:val="009F16D2"/>
    <w:rsid w:val="00A0188D"/>
    <w:rsid w:val="00A04636"/>
    <w:rsid w:val="00A111F5"/>
    <w:rsid w:val="00A15CF2"/>
    <w:rsid w:val="00A243CF"/>
    <w:rsid w:val="00A24AE4"/>
    <w:rsid w:val="00A25396"/>
    <w:rsid w:val="00A26D49"/>
    <w:rsid w:val="00A335E4"/>
    <w:rsid w:val="00A36763"/>
    <w:rsid w:val="00A36C5A"/>
    <w:rsid w:val="00A444CA"/>
    <w:rsid w:val="00A46103"/>
    <w:rsid w:val="00A50B08"/>
    <w:rsid w:val="00A5333A"/>
    <w:rsid w:val="00A61584"/>
    <w:rsid w:val="00A63D4E"/>
    <w:rsid w:val="00A64D74"/>
    <w:rsid w:val="00A701A6"/>
    <w:rsid w:val="00A71823"/>
    <w:rsid w:val="00A753DB"/>
    <w:rsid w:val="00A7602D"/>
    <w:rsid w:val="00A81E65"/>
    <w:rsid w:val="00A84897"/>
    <w:rsid w:val="00A875CC"/>
    <w:rsid w:val="00A95CEC"/>
    <w:rsid w:val="00AB0AC1"/>
    <w:rsid w:val="00AC31CB"/>
    <w:rsid w:val="00AD48FD"/>
    <w:rsid w:val="00AE56A0"/>
    <w:rsid w:val="00AE5BD6"/>
    <w:rsid w:val="00AF2272"/>
    <w:rsid w:val="00AF2387"/>
    <w:rsid w:val="00AF456E"/>
    <w:rsid w:val="00AF4D2A"/>
    <w:rsid w:val="00B04287"/>
    <w:rsid w:val="00B0739F"/>
    <w:rsid w:val="00B115EB"/>
    <w:rsid w:val="00B155C3"/>
    <w:rsid w:val="00B166B3"/>
    <w:rsid w:val="00B2098A"/>
    <w:rsid w:val="00B274DE"/>
    <w:rsid w:val="00B37CFA"/>
    <w:rsid w:val="00B40A8D"/>
    <w:rsid w:val="00B45366"/>
    <w:rsid w:val="00B51603"/>
    <w:rsid w:val="00B526F7"/>
    <w:rsid w:val="00B53E74"/>
    <w:rsid w:val="00B55581"/>
    <w:rsid w:val="00B57E97"/>
    <w:rsid w:val="00B66BAD"/>
    <w:rsid w:val="00B72132"/>
    <w:rsid w:val="00B72E25"/>
    <w:rsid w:val="00B804A8"/>
    <w:rsid w:val="00B8314D"/>
    <w:rsid w:val="00B909C7"/>
    <w:rsid w:val="00B93025"/>
    <w:rsid w:val="00B9587C"/>
    <w:rsid w:val="00BB3F35"/>
    <w:rsid w:val="00BB64DA"/>
    <w:rsid w:val="00BB759D"/>
    <w:rsid w:val="00BB7DB1"/>
    <w:rsid w:val="00BC053A"/>
    <w:rsid w:val="00BC05CB"/>
    <w:rsid w:val="00BC4DD2"/>
    <w:rsid w:val="00BD3F9A"/>
    <w:rsid w:val="00BD6411"/>
    <w:rsid w:val="00BE2D93"/>
    <w:rsid w:val="00C07196"/>
    <w:rsid w:val="00C07CB7"/>
    <w:rsid w:val="00C10F26"/>
    <w:rsid w:val="00C11762"/>
    <w:rsid w:val="00C21005"/>
    <w:rsid w:val="00C24127"/>
    <w:rsid w:val="00C24D4E"/>
    <w:rsid w:val="00C253AB"/>
    <w:rsid w:val="00C27FFC"/>
    <w:rsid w:val="00C35064"/>
    <w:rsid w:val="00C420DB"/>
    <w:rsid w:val="00C42F2C"/>
    <w:rsid w:val="00C43849"/>
    <w:rsid w:val="00C477B0"/>
    <w:rsid w:val="00C504AD"/>
    <w:rsid w:val="00C54F69"/>
    <w:rsid w:val="00C666F2"/>
    <w:rsid w:val="00C70063"/>
    <w:rsid w:val="00C74DD5"/>
    <w:rsid w:val="00C815AC"/>
    <w:rsid w:val="00C8360E"/>
    <w:rsid w:val="00C917E9"/>
    <w:rsid w:val="00C93A22"/>
    <w:rsid w:val="00C93AFB"/>
    <w:rsid w:val="00C93D16"/>
    <w:rsid w:val="00CA055F"/>
    <w:rsid w:val="00CA4CFE"/>
    <w:rsid w:val="00CB09B0"/>
    <w:rsid w:val="00CB58CF"/>
    <w:rsid w:val="00CC7D09"/>
    <w:rsid w:val="00CD142F"/>
    <w:rsid w:val="00CD16E6"/>
    <w:rsid w:val="00CD757D"/>
    <w:rsid w:val="00CE5B02"/>
    <w:rsid w:val="00D15F77"/>
    <w:rsid w:val="00D16C63"/>
    <w:rsid w:val="00D17285"/>
    <w:rsid w:val="00D30566"/>
    <w:rsid w:val="00D37852"/>
    <w:rsid w:val="00D41841"/>
    <w:rsid w:val="00D57D9E"/>
    <w:rsid w:val="00D60170"/>
    <w:rsid w:val="00D712DA"/>
    <w:rsid w:val="00D8039C"/>
    <w:rsid w:val="00D84F4E"/>
    <w:rsid w:val="00D87F49"/>
    <w:rsid w:val="00D976D1"/>
    <w:rsid w:val="00DA252E"/>
    <w:rsid w:val="00DA7BE7"/>
    <w:rsid w:val="00DB0DEA"/>
    <w:rsid w:val="00DC0424"/>
    <w:rsid w:val="00DC5B03"/>
    <w:rsid w:val="00DC6F83"/>
    <w:rsid w:val="00DC713E"/>
    <w:rsid w:val="00DD0D91"/>
    <w:rsid w:val="00DE4E54"/>
    <w:rsid w:val="00DE5D80"/>
    <w:rsid w:val="00DF10BA"/>
    <w:rsid w:val="00DF1686"/>
    <w:rsid w:val="00E00E5C"/>
    <w:rsid w:val="00E02500"/>
    <w:rsid w:val="00E17AB6"/>
    <w:rsid w:val="00E2151A"/>
    <w:rsid w:val="00E239BD"/>
    <w:rsid w:val="00E247A7"/>
    <w:rsid w:val="00E2656C"/>
    <w:rsid w:val="00E32502"/>
    <w:rsid w:val="00E333CF"/>
    <w:rsid w:val="00E35763"/>
    <w:rsid w:val="00E4230A"/>
    <w:rsid w:val="00E424C2"/>
    <w:rsid w:val="00E44185"/>
    <w:rsid w:val="00E44B85"/>
    <w:rsid w:val="00E471FE"/>
    <w:rsid w:val="00E5578B"/>
    <w:rsid w:val="00E57AC8"/>
    <w:rsid w:val="00E64603"/>
    <w:rsid w:val="00E73AFE"/>
    <w:rsid w:val="00E76208"/>
    <w:rsid w:val="00E81DCC"/>
    <w:rsid w:val="00E82CD4"/>
    <w:rsid w:val="00E86E82"/>
    <w:rsid w:val="00E900C6"/>
    <w:rsid w:val="00E905AA"/>
    <w:rsid w:val="00E90800"/>
    <w:rsid w:val="00E91DF2"/>
    <w:rsid w:val="00E94B25"/>
    <w:rsid w:val="00E959AF"/>
    <w:rsid w:val="00EA6397"/>
    <w:rsid w:val="00EB2B6E"/>
    <w:rsid w:val="00EB7998"/>
    <w:rsid w:val="00EC0739"/>
    <w:rsid w:val="00EC259E"/>
    <w:rsid w:val="00ED0E8A"/>
    <w:rsid w:val="00ED0F18"/>
    <w:rsid w:val="00ED2199"/>
    <w:rsid w:val="00ED385F"/>
    <w:rsid w:val="00ED6095"/>
    <w:rsid w:val="00EE2618"/>
    <w:rsid w:val="00EE77C5"/>
    <w:rsid w:val="00EF1204"/>
    <w:rsid w:val="00F01554"/>
    <w:rsid w:val="00F03C34"/>
    <w:rsid w:val="00F16263"/>
    <w:rsid w:val="00F31B28"/>
    <w:rsid w:val="00F354D6"/>
    <w:rsid w:val="00F35B8D"/>
    <w:rsid w:val="00F45600"/>
    <w:rsid w:val="00F615AF"/>
    <w:rsid w:val="00F64477"/>
    <w:rsid w:val="00F661DE"/>
    <w:rsid w:val="00F66ABA"/>
    <w:rsid w:val="00F7116A"/>
    <w:rsid w:val="00F72C8E"/>
    <w:rsid w:val="00F73F68"/>
    <w:rsid w:val="00F75047"/>
    <w:rsid w:val="00F82CAD"/>
    <w:rsid w:val="00F93DE0"/>
    <w:rsid w:val="00F9531C"/>
    <w:rsid w:val="00F97C6E"/>
    <w:rsid w:val="00FA1403"/>
    <w:rsid w:val="00FA2965"/>
    <w:rsid w:val="00FA3397"/>
    <w:rsid w:val="00FB281C"/>
    <w:rsid w:val="00FB6DF4"/>
    <w:rsid w:val="00FC1FFA"/>
    <w:rsid w:val="00FC3AD9"/>
    <w:rsid w:val="00FC4F9F"/>
    <w:rsid w:val="00FD14C7"/>
    <w:rsid w:val="00FD7047"/>
    <w:rsid w:val="00FD7E06"/>
    <w:rsid w:val="00FE01B8"/>
    <w:rsid w:val="00FE17BD"/>
    <w:rsid w:val="00FE2426"/>
    <w:rsid w:val="00FE48B2"/>
    <w:rsid w:val="00FE6B0B"/>
    <w:rsid w:val="00FE6B7A"/>
    <w:rsid w:val="00FF7D4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A5A4D"/>
  <w15:chartTrackingRefBased/>
  <w15:docId w15:val="{BCE922BC-4E79-44FC-82D0-AC2E51C25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41302"/>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DE4E54"/>
  </w:style>
  <w:style w:type="paragraph" w:styleId="Stopka">
    <w:name w:val="footer"/>
    <w:basedOn w:val="Normalny"/>
    <w:link w:val="Stopka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StopkaZnak">
    <w:name w:val="Stopka Znak"/>
    <w:basedOn w:val="Domylnaczcionkaakapitu"/>
    <w:link w:val="Stopka"/>
    <w:uiPriority w:val="99"/>
    <w:rsid w:val="00DE4E54"/>
  </w:style>
  <w:style w:type="paragraph" w:customStyle="1" w:styleId="Default">
    <w:name w:val="Default"/>
    <w:rsid w:val="00DE4E54"/>
    <w:pPr>
      <w:autoSpaceDE w:val="0"/>
      <w:autoSpaceDN w:val="0"/>
      <w:adjustRightInd w:val="0"/>
      <w:spacing w:after="0" w:line="240" w:lineRule="auto"/>
    </w:pPr>
    <w:rPr>
      <w:rFonts w:ascii="Novel Pro" w:hAnsi="Novel Pro" w:cs="Novel Pro"/>
      <w:color w:val="000000"/>
      <w:sz w:val="24"/>
      <w:szCs w:val="24"/>
    </w:rPr>
  </w:style>
  <w:style w:type="paragraph" w:customStyle="1" w:styleId="Pa0">
    <w:name w:val="Pa0"/>
    <w:basedOn w:val="Default"/>
    <w:next w:val="Default"/>
    <w:uiPriority w:val="99"/>
    <w:rsid w:val="00DE4E54"/>
    <w:pPr>
      <w:spacing w:line="241" w:lineRule="atLeast"/>
    </w:pPr>
    <w:rPr>
      <w:rFonts w:cstheme="minorBidi"/>
      <w:color w:val="auto"/>
    </w:rPr>
  </w:style>
  <w:style w:type="character" w:customStyle="1" w:styleId="A0">
    <w:name w:val="A0"/>
    <w:uiPriority w:val="99"/>
    <w:rsid w:val="00DE4E54"/>
    <w:rPr>
      <w:rFonts w:cs="Novel Pro"/>
      <w:color w:val="5C656B"/>
      <w:sz w:val="14"/>
      <w:szCs w:val="14"/>
    </w:rPr>
  </w:style>
  <w:style w:type="paragraph" w:styleId="Akapitzlist">
    <w:name w:val="List Paragraph"/>
    <w:basedOn w:val="Normalny"/>
    <w:uiPriority w:val="34"/>
    <w:qFormat/>
    <w:rsid w:val="007D3003"/>
    <w:pPr>
      <w:spacing w:after="160" w:line="259" w:lineRule="auto"/>
      <w:ind w:left="720"/>
      <w:contextualSpacing/>
    </w:pPr>
    <w:rPr>
      <w:rFonts w:asciiTheme="minorHAnsi" w:eastAsiaTheme="minorHAnsi" w:hAnsiTheme="minorHAnsi" w:cstheme="minorBidi"/>
    </w:rPr>
  </w:style>
  <w:style w:type="paragraph" w:styleId="Tekstdymka">
    <w:name w:val="Balloon Text"/>
    <w:basedOn w:val="Normalny"/>
    <w:link w:val="TekstdymkaZnak"/>
    <w:uiPriority w:val="99"/>
    <w:semiHidden/>
    <w:unhideWhenUsed/>
    <w:rsid w:val="00284DB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84DBE"/>
    <w:rPr>
      <w:rFonts w:ascii="Segoe UI" w:hAnsi="Segoe UI" w:cs="Segoe UI"/>
      <w:sz w:val="18"/>
      <w:szCs w:val="18"/>
    </w:rPr>
  </w:style>
  <w:style w:type="table" w:styleId="Tabela-Siatka">
    <w:name w:val="Table Grid"/>
    <w:basedOn w:val="Standardowy"/>
    <w:uiPriority w:val="39"/>
    <w:rsid w:val="00D712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D712DA"/>
    <w:rPr>
      <w:color w:val="0000FF"/>
      <w:u w:val="single"/>
    </w:rPr>
  </w:style>
  <w:style w:type="character" w:styleId="Nierozpoznanawzmianka">
    <w:name w:val="Unresolved Mention"/>
    <w:basedOn w:val="Domylnaczcionkaakapitu"/>
    <w:uiPriority w:val="99"/>
    <w:semiHidden/>
    <w:unhideWhenUsed/>
    <w:rsid w:val="00D712DA"/>
    <w:rPr>
      <w:color w:val="605E5C"/>
      <w:shd w:val="clear" w:color="auto" w:fill="E1DFDD"/>
    </w:rPr>
  </w:style>
  <w:style w:type="paragraph" w:styleId="Legenda">
    <w:name w:val="caption"/>
    <w:basedOn w:val="Normalny"/>
    <w:next w:val="Normalny"/>
    <w:uiPriority w:val="35"/>
    <w:unhideWhenUsed/>
    <w:qFormat/>
    <w:rsid w:val="00E76208"/>
    <w:pPr>
      <w:spacing w:line="240" w:lineRule="auto"/>
    </w:pPr>
    <w:rPr>
      <w:rFonts w:asciiTheme="minorHAnsi" w:eastAsiaTheme="minorHAnsi" w:hAnsiTheme="minorHAnsi" w:cstheme="minorBidi"/>
      <w:i/>
      <w:iCs/>
      <w:color w:val="44546A" w:themeColor="text2"/>
      <w:sz w:val="18"/>
      <w:szCs w:val="18"/>
    </w:rPr>
  </w:style>
  <w:style w:type="character" w:styleId="Odwoaniedokomentarza">
    <w:name w:val="annotation reference"/>
    <w:basedOn w:val="Domylnaczcionkaakapitu"/>
    <w:uiPriority w:val="99"/>
    <w:semiHidden/>
    <w:unhideWhenUsed/>
    <w:rsid w:val="00D87F49"/>
    <w:rPr>
      <w:sz w:val="16"/>
      <w:szCs w:val="16"/>
    </w:rPr>
  </w:style>
  <w:style w:type="paragraph" w:styleId="Tekstkomentarza">
    <w:name w:val="annotation text"/>
    <w:basedOn w:val="Normalny"/>
    <w:link w:val="TekstkomentarzaZnak"/>
    <w:uiPriority w:val="99"/>
    <w:semiHidden/>
    <w:unhideWhenUsed/>
    <w:rsid w:val="00D87F4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87F49"/>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D87F49"/>
    <w:rPr>
      <w:b/>
      <w:bCs/>
    </w:rPr>
  </w:style>
  <w:style w:type="character" w:customStyle="1" w:styleId="TematkomentarzaZnak">
    <w:name w:val="Temat komentarza Znak"/>
    <w:basedOn w:val="TekstkomentarzaZnak"/>
    <w:link w:val="Tematkomentarza"/>
    <w:uiPriority w:val="99"/>
    <w:semiHidden/>
    <w:rsid w:val="00D87F49"/>
    <w:rPr>
      <w:rFonts w:ascii="Calibri" w:eastAsia="Calibri" w:hAnsi="Calibri" w:cs="Times New Roman"/>
      <w:b/>
      <w:bCs/>
      <w:sz w:val="20"/>
      <w:szCs w:val="20"/>
    </w:rPr>
  </w:style>
  <w:style w:type="paragraph" w:styleId="Poprawka">
    <w:name w:val="Revision"/>
    <w:hidden/>
    <w:uiPriority w:val="99"/>
    <w:semiHidden/>
    <w:rsid w:val="00D87F49"/>
    <w:pPr>
      <w:spacing w:after="0" w:line="240" w:lineRule="auto"/>
    </w:pPr>
    <w:rPr>
      <w:rFonts w:ascii="Calibri" w:eastAsia="Calibri" w:hAnsi="Calibri" w:cs="Times New Roman"/>
    </w:rPr>
  </w:style>
  <w:style w:type="paragraph" w:styleId="NormalnyWeb">
    <w:name w:val="Normal (Web)"/>
    <w:basedOn w:val="Normalny"/>
    <w:uiPriority w:val="99"/>
    <w:semiHidden/>
    <w:unhideWhenUsed/>
    <w:rsid w:val="00B2098A"/>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004734">
      <w:bodyDiv w:val="1"/>
      <w:marLeft w:val="0"/>
      <w:marRight w:val="0"/>
      <w:marTop w:val="0"/>
      <w:marBottom w:val="0"/>
      <w:divBdr>
        <w:top w:val="none" w:sz="0" w:space="0" w:color="auto"/>
        <w:left w:val="none" w:sz="0" w:space="0" w:color="auto"/>
        <w:bottom w:val="none" w:sz="0" w:space="0" w:color="auto"/>
        <w:right w:val="none" w:sz="0" w:space="0" w:color="auto"/>
      </w:divBdr>
    </w:div>
    <w:div w:id="279530557">
      <w:bodyDiv w:val="1"/>
      <w:marLeft w:val="0"/>
      <w:marRight w:val="0"/>
      <w:marTop w:val="0"/>
      <w:marBottom w:val="0"/>
      <w:divBdr>
        <w:top w:val="none" w:sz="0" w:space="0" w:color="auto"/>
        <w:left w:val="none" w:sz="0" w:space="0" w:color="auto"/>
        <w:bottom w:val="none" w:sz="0" w:space="0" w:color="auto"/>
        <w:right w:val="none" w:sz="0" w:space="0" w:color="auto"/>
      </w:divBdr>
    </w:div>
    <w:div w:id="316879698">
      <w:bodyDiv w:val="1"/>
      <w:marLeft w:val="0"/>
      <w:marRight w:val="0"/>
      <w:marTop w:val="0"/>
      <w:marBottom w:val="0"/>
      <w:divBdr>
        <w:top w:val="none" w:sz="0" w:space="0" w:color="auto"/>
        <w:left w:val="none" w:sz="0" w:space="0" w:color="auto"/>
        <w:bottom w:val="none" w:sz="0" w:space="0" w:color="auto"/>
        <w:right w:val="none" w:sz="0" w:space="0" w:color="auto"/>
      </w:divBdr>
    </w:div>
    <w:div w:id="319431207">
      <w:bodyDiv w:val="1"/>
      <w:marLeft w:val="0"/>
      <w:marRight w:val="0"/>
      <w:marTop w:val="0"/>
      <w:marBottom w:val="0"/>
      <w:divBdr>
        <w:top w:val="none" w:sz="0" w:space="0" w:color="auto"/>
        <w:left w:val="none" w:sz="0" w:space="0" w:color="auto"/>
        <w:bottom w:val="none" w:sz="0" w:space="0" w:color="auto"/>
        <w:right w:val="none" w:sz="0" w:space="0" w:color="auto"/>
      </w:divBdr>
      <w:divsChild>
        <w:div w:id="1878660398">
          <w:marLeft w:val="0"/>
          <w:marRight w:val="0"/>
          <w:marTop w:val="0"/>
          <w:marBottom w:val="0"/>
          <w:divBdr>
            <w:top w:val="none" w:sz="0" w:space="0" w:color="auto"/>
            <w:left w:val="none" w:sz="0" w:space="0" w:color="auto"/>
            <w:bottom w:val="none" w:sz="0" w:space="0" w:color="auto"/>
            <w:right w:val="none" w:sz="0" w:space="0" w:color="auto"/>
          </w:divBdr>
          <w:divsChild>
            <w:div w:id="386299531">
              <w:marLeft w:val="0"/>
              <w:marRight w:val="0"/>
              <w:marTop w:val="0"/>
              <w:marBottom w:val="0"/>
              <w:divBdr>
                <w:top w:val="none" w:sz="0" w:space="0" w:color="auto"/>
                <w:left w:val="none" w:sz="0" w:space="0" w:color="auto"/>
                <w:bottom w:val="none" w:sz="0" w:space="0" w:color="auto"/>
                <w:right w:val="none" w:sz="0" w:space="0" w:color="auto"/>
              </w:divBdr>
              <w:divsChild>
                <w:div w:id="2002611088">
                  <w:marLeft w:val="0"/>
                  <w:marRight w:val="0"/>
                  <w:marTop w:val="0"/>
                  <w:marBottom w:val="0"/>
                  <w:divBdr>
                    <w:top w:val="none" w:sz="0" w:space="0" w:color="auto"/>
                    <w:left w:val="none" w:sz="0" w:space="0" w:color="auto"/>
                    <w:bottom w:val="none" w:sz="0" w:space="0" w:color="auto"/>
                    <w:right w:val="none" w:sz="0" w:space="0" w:color="auto"/>
                  </w:divBdr>
                  <w:divsChild>
                    <w:div w:id="12886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435893">
      <w:bodyDiv w:val="1"/>
      <w:marLeft w:val="0"/>
      <w:marRight w:val="0"/>
      <w:marTop w:val="0"/>
      <w:marBottom w:val="0"/>
      <w:divBdr>
        <w:top w:val="none" w:sz="0" w:space="0" w:color="auto"/>
        <w:left w:val="none" w:sz="0" w:space="0" w:color="auto"/>
        <w:bottom w:val="none" w:sz="0" w:space="0" w:color="auto"/>
        <w:right w:val="none" w:sz="0" w:space="0" w:color="auto"/>
      </w:divBdr>
    </w:div>
    <w:div w:id="480658750">
      <w:bodyDiv w:val="1"/>
      <w:marLeft w:val="0"/>
      <w:marRight w:val="0"/>
      <w:marTop w:val="0"/>
      <w:marBottom w:val="0"/>
      <w:divBdr>
        <w:top w:val="none" w:sz="0" w:space="0" w:color="auto"/>
        <w:left w:val="none" w:sz="0" w:space="0" w:color="auto"/>
        <w:bottom w:val="none" w:sz="0" w:space="0" w:color="auto"/>
        <w:right w:val="none" w:sz="0" w:space="0" w:color="auto"/>
      </w:divBdr>
      <w:divsChild>
        <w:div w:id="1408727916">
          <w:marLeft w:val="0"/>
          <w:marRight w:val="0"/>
          <w:marTop w:val="0"/>
          <w:marBottom w:val="0"/>
          <w:divBdr>
            <w:top w:val="none" w:sz="0" w:space="0" w:color="auto"/>
            <w:left w:val="none" w:sz="0" w:space="0" w:color="auto"/>
            <w:bottom w:val="none" w:sz="0" w:space="0" w:color="auto"/>
            <w:right w:val="none" w:sz="0" w:space="0" w:color="auto"/>
          </w:divBdr>
          <w:divsChild>
            <w:div w:id="698162093">
              <w:marLeft w:val="0"/>
              <w:marRight w:val="0"/>
              <w:marTop w:val="0"/>
              <w:marBottom w:val="0"/>
              <w:divBdr>
                <w:top w:val="none" w:sz="0" w:space="0" w:color="auto"/>
                <w:left w:val="none" w:sz="0" w:space="0" w:color="auto"/>
                <w:bottom w:val="none" w:sz="0" w:space="0" w:color="auto"/>
                <w:right w:val="none" w:sz="0" w:space="0" w:color="auto"/>
              </w:divBdr>
              <w:divsChild>
                <w:div w:id="2012175247">
                  <w:marLeft w:val="0"/>
                  <w:marRight w:val="0"/>
                  <w:marTop w:val="0"/>
                  <w:marBottom w:val="0"/>
                  <w:divBdr>
                    <w:top w:val="none" w:sz="0" w:space="0" w:color="auto"/>
                    <w:left w:val="none" w:sz="0" w:space="0" w:color="auto"/>
                    <w:bottom w:val="none" w:sz="0" w:space="0" w:color="auto"/>
                    <w:right w:val="none" w:sz="0" w:space="0" w:color="auto"/>
                  </w:divBdr>
                  <w:divsChild>
                    <w:div w:id="193790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56347">
      <w:bodyDiv w:val="1"/>
      <w:marLeft w:val="0"/>
      <w:marRight w:val="0"/>
      <w:marTop w:val="0"/>
      <w:marBottom w:val="0"/>
      <w:divBdr>
        <w:top w:val="none" w:sz="0" w:space="0" w:color="auto"/>
        <w:left w:val="none" w:sz="0" w:space="0" w:color="auto"/>
        <w:bottom w:val="none" w:sz="0" w:space="0" w:color="auto"/>
        <w:right w:val="none" w:sz="0" w:space="0" w:color="auto"/>
      </w:divBdr>
    </w:div>
    <w:div w:id="531964775">
      <w:bodyDiv w:val="1"/>
      <w:marLeft w:val="0"/>
      <w:marRight w:val="0"/>
      <w:marTop w:val="0"/>
      <w:marBottom w:val="0"/>
      <w:divBdr>
        <w:top w:val="none" w:sz="0" w:space="0" w:color="auto"/>
        <w:left w:val="none" w:sz="0" w:space="0" w:color="auto"/>
        <w:bottom w:val="none" w:sz="0" w:space="0" w:color="auto"/>
        <w:right w:val="none" w:sz="0" w:space="0" w:color="auto"/>
      </w:divBdr>
      <w:divsChild>
        <w:div w:id="269974988">
          <w:marLeft w:val="0"/>
          <w:marRight w:val="0"/>
          <w:marTop w:val="0"/>
          <w:marBottom w:val="0"/>
          <w:divBdr>
            <w:top w:val="none" w:sz="0" w:space="0" w:color="auto"/>
            <w:left w:val="none" w:sz="0" w:space="0" w:color="auto"/>
            <w:bottom w:val="none" w:sz="0" w:space="0" w:color="auto"/>
            <w:right w:val="none" w:sz="0" w:space="0" w:color="auto"/>
          </w:divBdr>
          <w:divsChild>
            <w:div w:id="1316373439">
              <w:marLeft w:val="0"/>
              <w:marRight w:val="0"/>
              <w:marTop w:val="0"/>
              <w:marBottom w:val="0"/>
              <w:divBdr>
                <w:top w:val="none" w:sz="0" w:space="0" w:color="auto"/>
                <w:left w:val="none" w:sz="0" w:space="0" w:color="auto"/>
                <w:bottom w:val="none" w:sz="0" w:space="0" w:color="auto"/>
                <w:right w:val="none" w:sz="0" w:space="0" w:color="auto"/>
              </w:divBdr>
              <w:divsChild>
                <w:div w:id="632753962">
                  <w:marLeft w:val="0"/>
                  <w:marRight w:val="0"/>
                  <w:marTop w:val="0"/>
                  <w:marBottom w:val="0"/>
                  <w:divBdr>
                    <w:top w:val="none" w:sz="0" w:space="0" w:color="auto"/>
                    <w:left w:val="none" w:sz="0" w:space="0" w:color="auto"/>
                    <w:bottom w:val="none" w:sz="0" w:space="0" w:color="auto"/>
                    <w:right w:val="none" w:sz="0" w:space="0" w:color="auto"/>
                  </w:divBdr>
                  <w:divsChild>
                    <w:div w:id="124735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3580997">
      <w:bodyDiv w:val="1"/>
      <w:marLeft w:val="0"/>
      <w:marRight w:val="0"/>
      <w:marTop w:val="0"/>
      <w:marBottom w:val="0"/>
      <w:divBdr>
        <w:top w:val="none" w:sz="0" w:space="0" w:color="auto"/>
        <w:left w:val="none" w:sz="0" w:space="0" w:color="auto"/>
        <w:bottom w:val="none" w:sz="0" w:space="0" w:color="auto"/>
        <w:right w:val="none" w:sz="0" w:space="0" w:color="auto"/>
      </w:divBdr>
    </w:div>
    <w:div w:id="829834198">
      <w:bodyDiv w:val="1"/>
      <w:marLeft w:val="0"/>
      <w:marRight w:val="0"/>
      <w:marTop w:val="0"/>
      <w:marBottom w:val="0"/>
      <w:divBdr>
        <w:top w:val="none" w:sz="0" w:space="0" w:color="auto"/>
        <w:left w:val="none" w:sz="0" w:space="0" w:color="auto"/>
        <w:bottom w:val="none" w:sz="0" w:space="0" w:color="auto"/>
        <w:right w:val="none" w:sz="0" w:space="0" w:color="auto"/>
      </w:divBdr>
    </w:div>
    <w:div w:id="859008247">
      <w:bodyDiv w:val="1"/>
      <w:marLeft w:val="0"/>
      <w:marRight w:val="0"/>
      <w:marTop w:val="0"/>
      <w:marBottom w:val="0"/>
      <w:divBdr>
        <w:top w:val="none" w:sz="0" w:space="0" w:color="auto"/>
        <w:left w:val="none" w:sz="0" w:space="0" w:color="auto"/>
        <w:bottom w:val="none" w:sz="0" w:space="0" w:color="auto"/>
        <w:right w:val="none" w:sz="0" w:space="0" w:color="auto"/>
      </w:divBdr>
    </w:div>
    <w:div w:id="961616523">
      <w:bodyDiv w:val="1"/>
      <w:marLeft w:val="0"/>
      <w:marRight w:val="0"/>
      <w:marTop w:val="0"/>
      <w:marBottom w:val="0"/>
      <w:divBdr>
        <w:top w:val="none" w:sz="0" w:space="0" w:color="auto"/>
        <w:left w:val="none" w:sz="0" w:space="0" w:color="auto"/>
        <w:bottom w:val="none" w:sz="0" w:space="0" w:color="auto"/>
        <w:right w:val="none" w:sz="0" w:space="0" w:color="auto"/>
      </w:divBdr>
    </w:div>
    <w:div w:id="965967146">
      <w:bodyDiv w:val="1"/>
      <w:marLeft w:val="0"/>
      <w:marRight w:val="0"/>
      <w:marTop w:val="0"/>
      <w:marBottom w:val="0"/>
      <w:divBdr>
        <w:top w:val="none" w:sz="0" w:space="0" w:color="auto"/>
        <w:left w:val="none" w:sz="0" w:space="0" w:color="auto"/>
        <w:bottom w:val="none" w:sz="0" w:space="0" w:color="auto"/>
        <w:right w:val="none" w:sz="0" w:space="0" w:color="auto"/>
      </w:divBdr>
    </w:div>
    <w:div w:id="1022055295">
      <w:bodyDiv w:val="1"/>
      <w:marLeft w:val="0"/>
      <w:marRight w:val="0"/>
      <w:marTop w:val="0"/>
      <w:marBottom w:val="0"/>
      <w:divBdr>
        <w:top w:val="none" w:sz="0" w:space="0" w:color="auto"/>
        <w:left w:val="none" w:sz="0" w:space="0" w:color="auto"/>
        <w:bottom w:val="none" w:sz="0" w:space="0" w:color="auto"/>
        <w:right w:val="none" w:sz="0" w:space="0" w:color="auto"/>
      </w:divBdr>
      <w:divsChild>
        <w:div w:id="44988983">
          <w:marLeft w:val="0"/>
          <w:marRight w:val="0"/>
          <w:marTop w:val="0"/>
          <w:marBottom w:val="0"/>
          <w:divBdr>
            <w:top w:val="none" w:sz="0" w:space="0" w:color="auto"/>
            <w:left w:val="none" w:sz="0" w:space="0" w:color="auto"/>
            <w:bottom w:val="none" w:sz="0" w:space="0" w:color="auto"/>
            <w:right w:val="none" w:sz="0" w:space="0" w:color="auto"/>
          </w:divBdr>
          <w:divsChild>
            <w:div w:id="491220439">
              <w:marLeft w:val="0"/>
              <w:marRight w:val="0"/>
              <w:marTop w:val="0"/>
              <w:marBottom w:val="0"/>
              <w:divBdr>
                <w:top w:val="none" w:sz="0" w:space="0" w:color="auto"/>
                <w:left w:val="none" w:sz="0" w:space="0" w:color="auto"/>
                <w:bottom w:val="none" w:sz="0" w:space="0" w:color="auto"/>
                <w:right w:val="none" w:sz="0" w:space="0" w:color="auto"/>
              </w:divBdr>
              <w:divsChild>
                <w:div w:id="124474625">
                  <w:marLeft w:val="0"/>
                  <w:marRight w:val="0"/>
                  <w:marTop w:val="0"/>
                  <w:marBottom w:val="0"/>
                  <w:divBdr>
                    <w:top w:val="none" w:sz="0" w:space="0" w:color="auto"/>
                    <w:left w:val="none" w:sz="0" w:space="0" w:color="auto"/>
                    <w:bottom w:val="none" w:sz="0" w:space="0" w:color="auto"/>
                    <w:right w:val="none" w:sz="0" w:space="0" w:color="auto"/>
                  </w:divBdr>
                  <w:divsChild>
                    <w:div w:id="213786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368815">
      <w:bodyDiv w:val="1"/>
      <w:marLeft w:val="0"/>
      <w:marRight w:val="0"/>
      <w:marTop w:val="0"/>
      <w:marBottom w:val="0"/>
      <w:divBdr>
        <w:top w:val="none" w:sz="0" w:space="0" w:color="auto"/>
        <w:left w:val="none" w:sz="0" w:space="0" w:color="auto"/>
        <w:bottom w:val="none" w:sz="0" w:space="0" w:color="auto"/>
        <w:right w:val="none" w:sz="0" w:space="0" w:color="auto"/>
      </w:divBdr>
    </w:div>
    <w:div w:id="1104155609">
      <w:bodyDiv w:val="1"/>
      <w:marLeft w:val="0"/>
      <w:marRight w:val="0"/>
      <w:marTop w:val="0"/>
      <w:marBottom w:val="0"/>
      <w:divBdr>
        <w:top w:val="none" w:sz="0" w:space="0" w:color="auto"/>
        <w:left w:val="none" w:sz="0" w:space="0" w:color="auto"/>
        <w:bottom w:val="none" w:sz="0" w:space="0" w:color="auto"/>
        <w:right w:val="none" w:sz="0" w:space="0" w:color="auto"/>
      </w:divBdr>
    </w:div>
    <w:div w:id="1154495065">
      <w:bodyDiv w:val="1"/>
      <w:marLeft w:val="0"/>
      <w:marRight w:val="0"/>
      <w:marTop w:val="0"/>
      <w:marBottom w:val="0"/>
      <w:divBdr>
        <w:top w:val="none" w:sz="0" w:space="0" w:color="auto"/>
        <w:left w:val="none" w:sz="0" w:space="0" w:color="auto"/>
        <w:bottom w:val="none" w:sz="0" w:space="0" w:color="auto"/>
        <w:right w:val="none" w:sz="0" w:space="0" w:color="auto"/>
      </w:divBdr>
    </w:div>
    <w:div w:id="1220046308">
      <w:bodyDiv w:val="1"/>
      <w:marLeft w:val="0"/>
      <w:marRight w:val="0"/>
      <w:marTop w:val="0"/>
      <w:marBottom w:val="0"/>
      <w:divBdr>
        <w:top w:val="none" w:sz="0" w:space="0" w:color="auto"/>
        <w:left w:val="none" w:sz="0" w:space="0" w:color="auto"/>
        <w:bottom w:val="none" w:sz="0" w:space="0" w:color="auto"/>
        <w:right w:val="none" w:sz="0" w:space="0" w:color="auto"/>
      </w:divBdr>
    </w:div>
    <w:div w:id="1272280110">
      <w:bodyDiv w:val="1"/>
      <w:marLeft w:val="0"/>
      <w:marRight w:val="0"/>
      <w:marTop w:val="0"/>
      <w:marBottom w:val="0"/>
      <w:divBdr>
        <w:top w:val="none" w:sz="0" w:space="0" w:color="auto"/>
        <w:left w:val="none" w:sz="0" w:space="0" w:color="auto"/>
        <w:bottom w:val="none" w:sz="0" w:space="0" w:color="auto"/>
        <w:right w:val="none" w:sz="0" w:space="0" w:color="auto"/>
      </w:divBdr>
      <w:divsChild>
        <w:div w:id="295531723">
          <w:marLeft w:val="0"/>
          <w:marRight w:val="0"/>
          <w:marTop w:val="0"/>
          <w:marBottom w:val="0"/>
          <w:divBdr>
            <w:top w:val="none" w:sz="0" w:space="0" w:color="auto"/>
            <w:left w:val="none" w:sz="0" w:space="0" w:color="auto"/>
            <w:bottom w:val="none" w:sz="0" w:space="0" w:color="auto"/>
            <w:right w:val="none" w:sz="0" w:space="0" w:color="auto"/>
          </w:divBdr>
          <w:divsChild>
            <w:div w:id="1224562991">
              <w:marLeft w:val="0"/>
              <w:marRight w:val="0"/>
              <w:marTop w:val="0"/>
              <w:marBottom w:val="0"/>
              <w:divBdr>
                <w:top w:val="none" w:sz="0" w:space="0" w:color="auto"/>
                <w:left w:val="none" w:sz="0" w:space="0" w:color="auto"/>
                <w:bottom w:val="none" w:sz="0" w:space="0" w:color="auto"/>
                <w:right w:val="none" w:sz="0" w:space="0" w:color="auto"/>
              </w:divBdr>
              <w:divsChild>
                <w:div w:id="1085495307">
                  <w:marLeft w:val="0"/>
                  <w:marRight w:val="0"/>
                  <w:marTop w:val="0"/>
                  <w:marBottom w:val="0"/>
                  <w:divBdr>
                    <w:top w:val="none" w:sz="0" w:space="0" w:color="auto"/>
                    <w:left w:val="none" w:sz="0" w:space="0" w:color="auto"/>
                    <w:bottom w:val="none" w:sz="0" w:space="0" w:color="auto"/>
                    <w:right w:val="none" w:sz="0" w:space="0" w:color="auto"/>
                  </w:divBdr>
                  <w:divsChild>
                    <w:div w:id="97452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351743">
      <w:bodyDiv w:val="1"/>
      <w:marLeft w:val="0"/>
      <w:marRight w:val="0"/>
      <w:marTop w:val="0"/>
      <w:marBottom w:val="0"/>
      <w:divBdr>
        <w:top w:val="none" w:sz="0" w:space="0" w:color="auto"/>
        <w:left w:val="none" w:sz="0" w:space="0" w:color="auto"/>
        <w:bottom w:val="none" w:sz="0" w:space="0" w:color="auto"/>
        <w:right w:val="none" w:sz="0" w:space="0" w:color="auto"/>
      </w:divBdr>
      <w:divsChild>
        <w:div w:id="1525746958">
          <w:marLeft w:val="0"/>
          <w:marRight w:val="0"/>
          <w:marTop w:val="0"/>
          <w:marBottom w:val="0"/>
          <w:divBdr>
            <w:top w:val="none" w:sz="0" w:space="0" w:color="auto"/>
            <w:left w:val="none" w:sz="0" w:space="0" w:color="auto"/>
            <w:bottom w:val="none" w:sz="0" w:space="0" w:color="auto"/>
            <w:right w:val="none" w:sz="0" w:space="0" w:color="auto"/>
          </w:divBdr>
          <w:divsChild>
            <w:div w:id="1097942920">
              <w:marLeft w:val="0"/>
              <w:marRight w:val="0"/>
              <w:marTop w:val="0"/>
              <w:marBottom w:val="0"/>
              <w:divBdr>
                <w:top w:val="none" w:sz="0" w:space="0" w:color="auto"/>
                <w:left w:val="none" w:sz="0" w:space="0" w:color="auto"/>
                <w:bottom w:val="none" w:sz="0" w:space="0" w:color="auto"/>
                <w:right w:val="none" w:sz="0" w:space="0" w:color="auto"/>
              </w:divBdr>
              <w:divsChild>
                <w:div w:id="1619607648">
                  <w:marLeft w:val="0"/>
                  <w:marRight w:val="0"/>
                  <w:marTop w:val="0"/>
                  <w:marBottom w:val="0"/>
                  <w:divBdr>
                    <w:top w:val="none" w:sz="0" w:space="0" w:color="auto"/>
                    <w:left w:val="none" w:sz="0" w:space="0" w:color="auto"/>
                    <w:bottom w:val="none" w:sz="0" w:space="0" w:color="auto"/>
                    <w:right w:val="none" w:sz="0" w:space="0" w:color="auto"/>
                  </w:divBdr>
                  <w:divsChild>
                    <w:div w:id="189222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016574">
      <w:bodyDiv w:val="1"/>
      <w:marLeft w:val="0"/>
      <w:marRight w:val="0"/>
      <w:marTop w:val="0"/>
      <w:marBottom w:val="0"/>
      <w:divBdr>
        <w:top w:val="none" w:sz="0" w:space="0" w:color="auto"/>
        <w:left w:val="none" w:sz="0" w:space="0" w:color="auto"/>
        <w:bottom w:val="none" w:sz="0" w:space="0" w:color="auto"/>
        <w:right w:val="none" w:sz="0" w:space="0" w:color="auto"/>
      </w:divBdr>
    </w:div>
    <w:div w:id="1481772332">
      <w:bodyDiv w:val="1"/>
      <w:marLeft w:val="0"/>
      <w:marRight w:val="0"/>
      <w:marTop w:val="0"/>
      <w:marBottom w:val="0"/>
      <w:divBdr>
        <w:top w:val="none" w:sz="0" w:space="0" w:color="auto"/>
        <w:left w:val="none" w:sz="0" w:space="0" w:color="auto"/>
        <w:bottom w:val="none" w:sz="0" w:space="0" w:color="auto"/>
        <w:right w:val="none" w:sz="0" w:space="0" w:color="auto"/>
      </w:divBdr>
    </w:div>
    <w:div w:id="1490367905">
      <w:bodyDiv w:val="1"/>
      <w:marLeft w:val="0"/>
      <w:marRight w:val="0"/>
      <w:marTop w:val="0"/>
      <w:marBottom w:val="0"/>
      <w:divBdr>
        <w:top w:val="none" w:sz="0" w:space="0" w:color="auto"/>
        <w:left w:val="none" w:sz="0" w:space="0" w:color="auto"/>
        <w:bottom w:val="none" w:sz="0" w:space="0" w:color="auto"/>
        <w:right w:val="none" w:sz="0" w:space="0" w:color="auto"/>
      </w:divBdr>
    </w:div>
    <w:div w:id="1593201336">
      <w:bodyDiv w:val="1"/>
      <w:marLeft w:val="0"/>
      <w:marRight w:val="0"/>
      <w:marTop w:val="0"/>
      <w:marBottom w:val="0"/>
      <w:divBdr>
        <w:top w:val="none" w:sz="0" w:space="0" w:color="auto"/>
        <w:left w:val="none" w:sz="0" w:space="0" w:color="auto"/>
        <w:bottom w:val="none" w:sz="0" w:space="0" w:color="auto"/>
        <w:right w:val="none" w:sz="0" w:space="0" w:color="auto"/>
      </w:divBdr>
    </w:div>
    <w:div w:id="1602955317">
      <w:bodyDiv w:val="1"/>
      <w:marLeft w:val="0"/>
      <w:marRight w:val="0"/>
      <w:marTop w:val="0"/>
      <w:marBottom w:val="0"/>
      <w:divBdr>
        <w:top w:val="none" w:sz="0" w:space="0" w:color="auto"/>
        <w:left w:val="none" w:sz="0" w:space="0" w:color="auto"/>
        <w:bottom w:val="none" w:sz="0" w:space="0" w:color="auto"/>
        <w:right w:val="none" w:sz="0" w:space="0" w:color="auto"/>
      </w:divBdr>
    </w:div>
    <w:div w:id="1622953055">
      <w:bodyDiv w:val="1"/>
      <w:marLeft w:val="0"/>
      <w:marRight w:val="0"/>
      <w:marTop w:val="0"/>
      <w:marBottom w:val="0"/>
      <w:divBdr>
        <w:top w:val="none" w:sz="0" w:space="0" w:color="auto"/>
        <w:left w:val="none" w:sz="0" w:space="0" w:color="auto"/>
        <w:bottom w:val="none" w:sz="0" w:space="0" w:color="auto"/>
        <w:right w:val="none" w:sz="0" w:space="0" w:color="auto"/>
      </w:divBdr>
      <w:divsChild>
        <w:div w:id="306790213">
          <w:marLeft w:val="0"/>
          <w:marRight w:val="0"/>
          <w:marTop w:val="0"/>
          <w:marBottom w:val="0"/>
          <w:divBdr>
            <w:top w:val="none" w:sz="0" w:space="0" w:color="auto"/>
            <w:left w:val="none" w:sz="0" w:space="0" w:color="auto"/>
            <w:bottom w:val="none" w:sz="0" w:space="0" w:color="auto"/>
            <w:right w:val="none" w:sz="0" w:space="0" w:color="auto"/>
          </w:divBdr>
          <w:divsChild>
            <w:div w:id="550266961">
              <w:marLeft w:val="0"/>
              <w:marRight w:val="0"/>
              <w:marTop w:val="0"/>
              <w:marBottom w:val="0"/>
              <w:divBdr>
                <w:top w:val="none" w:sz="0" w:space="0" w:color="auto"/>
                <w:left w:val="none" w:sz="0" w:space="0" w:color="auto"/>
                <w:bottom w:val="none" w:sz="0" w:space="0" w:color="auto"/>
                <w:right w:val="none" w:sz="0" w:space="0" w:color="auto"/>
              </w:divBdr>
              <w:divsChild>
                <w:div w:id="1058168899">
                  <w:marLeft w:val="0"/>
                  <w:marRight w:val="0"/>
                  <w:marTop w:val="0"/>
                  <w:marBottom w:val="0"/>
                  <w:divBdr>
                    <w:top w:val="none" w:sz="0" w:space="0" w:color="auto"/>
                    <w:left w:val="none" w:sz="0" w:space="0" w:color="auto"/>
                    <w:bottom w:val="none" w:sz="0" w:space="0" w:color="auto"/>
                    <w:right w:val="none" w:sz="0" w:space="0" w:color="auto"/>
                  </w:divBdr>
                  <w:divsChild>
                    <w:div w:id="151849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4065250">
      <w:bodyDiv w:val="1"/>
      <w:marLeft w:val="0"/>
      <w:marRight w:val="0"/>
      <w:marTop w:val="0"/>
      <w:marBottom w:val="0"/>
      <w:divBdr>
        <w:top w:val="none" w:sz="0" w:space="0" w:color="auto"/>
        <w:left w:val="none" w:sz="0" w:space="0" w:color="auto"/>
        <w:bottom w:val="none" w:sz="0" w:space="0" w:color="auto"/>
        <w:right w:val="none" w:sz="0" w:space="0" w:color="auto"/>
      </w:divBdr>
    </w:div>
    <w:div w:id="1686400510">
      <w:bodyDiv w:val="1"/>
      <w:marLeft w:val="0"/>
      <w:marRight w:val="0"/>
      <w:marTop w:val="0"/>
      <w:marBottom w:val="0"/>
      <w:divBdr>
        <w:top w:val="none" w:sz="0" w:space="0" w:color="auto"/>
        <w:left w:val="none" w:sz="0" w:space="0" w:color="auto"/>
        <w:bottom w:val="none" w:sz="0" w:space="0" w:color="auto"/>
        <w:right w:val="none" w:sz="0" w:space="0" w:color="auto"/>
      </w:divBdr>
      <w:divsChild>
        <w:div w:id="1335644432">
          <w:marLeft w:val="0"/>
          <w:marRight w:val="0"/>
          <w:marTop w:val="0"/>
          <w:marBottom w:val="0"/>
          <w:divBdr>
            <w:top w:val="none" w:sz="0" w:space="0" w:color="auto"/>
            <w:left w:val="none" w:sz="0" w:space="0" w:color="auto"/>
            <w:bottom w:val="none" w:sz="0" w:space="0" w:color="auto"/>
            <w:right w:val="none" w:sz="0" w:space="0" w:color="auto"/>
          </w:divBdr>
          <w:divsChild>
            <w:div w:id="1216504290">
              <w:marLeft w:val="0"/>
              <w:marRight w:val="0"/>
              <w:marTop w:val="0"/>
              <w:marBottom w:val="0"/>
              <w:divBdr>
                <w:top w:val="none" w:sz="0" w:space="0" w:color="auto"/>
                <w:left w:val="none" w:sz="0" w:space="0" w:color="auto"/>
                <w:bottom w:val="none" w:sz="0" w:space="0" w:color="auto"/>
                <w:right w:val="none" w:sz="0" w:space="0" w:color="auto"/>
              </w:divBdr>
              <w:divsChild>
                <w:div w:id="156698873">
                  <w:marLeft w:val="0"/>
                  <w:marRight w:val="0"/>
                  <w:marTop w:val="0"/>
                  <w:marBottom w:val="0"/>
                  <w:divBdr>
                    <w:top w:val="none" w:sz="0" w:space="0" w:color="auto"/>
                    <w:left w:val="none" w:sz="0" w:space="0" w:color="auto"/>
                    <w:bottom w:val="none" w:sz="0" w:space="0" w:color="auto"/>
                    <w:right w:val="none" w:sz="0" w:space="0" w:color="auto"/>
                  </w:divBdr>
                  <w:divsChild>
                    <w:div w:id="131833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946093">
      <w:bodyDiv w:val="1"/>
      <w:marLeft w:val="0"/>
      <w:marRight w:val="0"/>
      <w:marTop w:val="0"/>
      <w:marBottom w:val="0"/>
      <w:divBdr>
        <w:top w:val="none" w:sz="0" w:space="0" w:color="auto"/>
        <w:left w:val="none" w:sz="0" w:space="0" w:color="auto"/>
        <w:bottom w:val="none" w:sz="0" w:space="0" w:color="auto"/>
        <w:right w:val="none" w:sz="0" w:space="0" w:color="auto"/>
      </w:divBdr>
    </w:div>
    <w:div w:id="1855420472">
      <w:bodyDiv w:val="1"/>
      <w:marLeft w:val="0"/>
      <w:marRight w:val="0"/>
      <w:marTop w:val="0"/>
      <w:marBottom w:val="0"/>
      <w:divBdr>
        <w:top w:val="none" w:sz="0" w:space="0" w:color="auto"/>
        <w:left w:val="none" w:sz="0" w:space="0" w:color="auto"/>
        <w:bottom w:val="none" w:sz="0" w:space="0" w:color="auto"/>
        <w:right w:val="none" w:sz="0" w:space="0" w:color="auto"/>
      </w:divBdr>
    </w:div>
    <w:div w:id="1872183279">
      <w:bodyDiv w:val="1"/>
      <w:marLeft w:val="0"/>
      <w:marRight w:val="0"/>
      <w:marTop w:val="0"/>
      <w:marBottom w:val="0"/>
      <w:divBdr>
        <w:top w:val="none" w:sz="0" w:space="0" w:color="auto"/>
        <w:left w:val="none" w:sz="0" w:space="0" w:color="auto"/>
        <w:bottom w:val="none" w:sz="0" w:space="0" w:color="auto"/>
        <w:right w:val="none" w:sz="0" w:space="0" w:color="auto"/>
      </w:divBdr>
    </w:div>
    <w:div w:id="1872957878">
      <w:bodyDiv w:val="1"/>
      <w:marLeft w:val="0"/>
      <w:marRight w:val="0"/>
      <w:marTop w:val="0"/>
      <w:marBottom w:val="0"/>
      <w:divBdr>
        <w:top w:val="none" w:sz="0" w:space="0" w:color="auto"/>
        <w:left w:val="none" w:sz="0" w:space="0" w:color="auto"/>
        <w:bottom w:val="none" w:sz="0" w:space="0" w:color="auto"/>
        <w:right w:val="none" w:sz="0" w:space="0" w:color="auto"/>
      </w:divBdr>
      <w:divsChild>
        <w:div w:id="918371915">
          <w:marLeft w:val="0"/>
          <w:marRight w:val="0"/>
          <w:marTop w:val="0"/>
          <w:marBottom w:val="0"/>
          <w:divBdr>
            <w:top w:val="none" w:sz="0" w:space="0" w:color="auto"/>
            <w:left w:val="none" w:sz="0" w:space="0" w:color="auto"/>
            <w:bottom w:val="none" w:sz="0" w:space="0" w:color="auto"/>
            <w:right w:val="none" w:sz="0" w:space="0" w:color="auto"/>
          </w:divBdr>
          <w:divsChild>
            <w:div w:id="1699697808">
              <w:marLeft w:val="0"/>
              <w:marRight w:val="0"/>
              <w:marTop w:val="0"/>
              <w:marBottom w:val="0"/>
              <w:divBdr>
                <w:top w:val="none" w:sz="0" w:space="0" w:color="auto"/>
                <w:left w:val="none" w:sz="0" w:space="0" w:color="auto"/>
                <w:bottom w:val="none" w:sz="0" w:space="0" w:color="auto"/>
                <w:right w:val="none" w:sz="0" w:space="0" w:color="auto"/>
              </w:divBdr>
              <w:divsChild>
                <w:div w:id="1055590316">
                  <w:marLeft w:val="0"/>
                  <w:marRight w:val="0"/>
                  <w:marTop w:val="0"/>
                  <w:marBottom w:val="0"/>
                  <w:divBdr>
                    <w:top w:val="none" w:sz="0" w:space="0" w:color="auto"/>
                    <w:left w:val="none" w:sz="0" w:space="0" w:color="auto"/>
                    <w:bottom w:val="none" w:sz="0" w:space="0" w:color="auto"/>
                    <w:right w:val="none" w:sz="0" w:space="0" w:color="auto"/>
                  </w:divBdr>
                  <w:divsChild>
                    <w:div w:id="15515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112638">
      <w:bodyDiv w:val="1"/>
      <w:marLeft w:val="0"/>
      <w:marRight w:val="0"/>
      <w:marTop w:val="0"/>
      <w:marBottom w:val="0"/>
      <w:divBdr>
        <w:top w:val="none" w:sz="0" w:space="0" w:color="auto"/>
        <w:left w:val="none" w:sz="0" w:space="0" w:color="auto"/>
        <w:bottom w:val="none" w:sz="0" w:space="0" w:color="auto"/>
        <w:right w:val="none" w:sz="0" w:space="0" w:color="auto"/>
      </w:divBdr>
    </w:div>
    <w:div w:id="1933777976">
      <w:bodyDiv w:val="1"/>
      <w:marLeft w:val="0"/>
      <w:marRight w:val="0"/>
      <w:marTop w:val="0"/>
      <w:marBottom w:val="0"/>
      <w:divBdr>
        <w:top w:val="none" w:sz="0" w:space="0" w:color="auto"/>
        <w:left w:val="none" w:sz="0" w:space="0" w:color="auto"/>
        <w:bottom w:val="none" w:sz="0" w:space="0" w:color="auto"/>
        <w:right w:val="none" w:sz="0" w:space="0" w:color="auto"/>
      </w:divBdr>
    </w:div>
    <w:div w:id="1979913280">
      <w:bodyDiv w:val="1"/>
      <w:marLeft w:val="0"/>
      <w:marRight w:val="0"/>
      <w:marTop w:val="0"/>
      <w:marBottom w:val="0"/>
      <w:divBdr>
        <w:top w:val="none" w:sz="0" w:space="0" w:color="auto"/>
        <w:left w:val="none" w:sz="0" w:space="0" w:color="auto"/>
        <w:bottom w:val="none" w:sz="0" w:space="0" w:color="auto"/>
        <w:right w:val="none" w:sz="0" w:space="0" w:color="auto"/>
      </w:divBdr>
      <w:divsChild>
        <w:div w:id="875704877">
          <w:marLeft w:val="0"/>
          <w:marRight w:val="0"/>
          <w:marTop w:val="0"/>
          <w:marBottom w:val="0"/>
          <w:divBdr>
            <w:top w:val="none" w:sz="0" w:space="0" w:color="auto"/>
            <w:left w:val="none" w:sz="0" w:space="0" w:color="auto"/>
            <w:bottom w:val="none" w:sz="0" w:space="0" w:color="auto"/>
            <w:right w:val="none" w:sz="0" w:space="0" w:color="auto"/>
          </w:divBdr>
          <w:divsChild>
            <w:div w:id="303897923">
              <w:marLeft w:val="0"/>
              <w:marRight w:val="0"/>
              <w:marTop w:val="0"/>
              <w:marBottom w:val="0"/>
              <w:divBdr>
                <w:top w:val="none" w:sz="0" w:space="0" w:color="auto"/>
                <w:left w:val="none" w:sz="0" w:space="0" w:color="auto"/>
                <w:bottom w:val="none" w:sz="0" w:space="0" w:color="auto"/>
                <w:right w:val="none" w:sz="0" w:space="0" w:color="auto"/>
              </w:divBdr>
              <w:divsChild>
                <w:div w:id="1022508944">
                  <w:marLeft w:val="0"/>
                  <w:marRight w:val="0"/>
                  <w:marTop w:val="0"/>
                  <w:marBottom w:val="0"/>
                  <w:divBdr>
                    <w:top w:val="none" w:sz="0" w:space="0" w:color="auto"/>
                    <w:left w:val="none" w:sz="0" w:space="0" w:color="auto"/>
                    <w:bottom w:val="none" w:sz="0" w:space="0" w:color="auto"/>
                    <w:right w:val="none" w:sz="0" w:space="0" w:color="auto"/>
                  </w:divBdr>
                  <w:divsChild>
                    <w:div w:id="6233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097791">
      <w:bodyDiv w:val="1"/>
      <w:marLeft w:val="0"/>
      <w:marRight w:val="0"/>
      <w:marTop w:val="0"/>
      <w:marBottom w:val="0"/>
      <w:divBdr>
        <w:top w:val="none" w:sz="0" w:space="0" w:color="auto"/>
        <w:left w:val="none" w:sz="0" w:space="0" w:color="auto"/>
        <w:bottom w:val="none" w:sz="0" w:space="0" w:color="auto"/>
        <w:right w:val="none" w:sz="0" w:space="0" w:color="auto"/>
      </w:divBdr>
    </w:div>
    <w:div w:id="2051608504">
      <w:bodyDiv w:val="1"/>
      <w:marLeft w:val="0"/>
      <w:marRight w:val="0"/>
      <w:marTop w:val="0"/>
      <w:marBottom w:val="0"/>
      <w:divBdr>
        <w:top w:val="none" w:sz="0" w:space="0" w:color="auto"/>
        <w:left w:val="none" w:sz="0" w:space="0" w:color="auto"/>
        <w:bottom w:val="none" w:sz="0" w:space="0" w:color="auto"/>
        <w:right w:val="none" w:sz="0" w:space="0" w:color="auto"/>
      </w:divBdr>
    </w:div>
    <w:div w:id="2122911652">
      <w:bodyDiv w:val="1"/>
      <w:marLeft w:val="0"/>
      <w:marRight w:val="0"/>
      <w:marTop w:val="0"/>
      <w:marBottom w:val="0"/>
      <w:divBdr>
        <w:top w:val="none" w:sz="0" w:space="0" w:color="auto"/>
        <w:left w:val="none" w:sz="0" w:space="0" w:color="auto"/>
        <w:bottom w:val="none" w:sz="0" w:space="0" w:color="auto"/>
        <w:right w:val="none" w:sz="0" w:space="0" w:color="auto"/>
      </w:divBdr>
    </w:div>
    <w:div w:id="2126002684">
      <w:bodyDiv w:val="1"/>
      <w:marLeft w:val="0"/>
      <w:marRight w:val="0"/>
      <w:marTop w:val="0"/>
      <w:marBottom w:val="0"/>
      <w:divBdr>
        <w:top w:val="none" w:sz="0" w:space="0" w:color="auto"/>
        <w:left w:val="none" w:sz="0" w:space="0" w:color="auto"/>
        <w:bottom w:val="none" w:sz="0" w:space="0" w:color="auto"/>
        <w:right w:val="none" w:sz="0" w:space="0" w:color="auto"/>
      </w:divBdr>
      <w:divsChild>
        <w:div w:id="98642410">
          <w:marLeft w:val="0"/>
          <w:marRight w:val="0"/>
          <w:marTop w:val="0"/>
          <w:marBottom w:val="0"/>
          <w:divBdr>
            <w:top w:val="none" w:sz="0" w:space="0" w:color="auto"/>
            <w:left w:val="none" w:sz="0" w:space="0" w:color="auto"/>
            <w:bottom w:val="none" w:sz="0" w:space="0" w:color="auto"/>
            <w:right w:val="none" w:sz="0" w:space="0" w:color="auto"/>
          </w:divBdr>
          <w:divsChild>
            <w:div w:id="1844734847">
              <w:marLeft w:val="0"/>
              <w:marRight w:val="0"/>
              <w:marTop w:val="0"/>
              <w:marBottom w:val="0"/>
              <w:divBdr>
                <w:top w:val="none" w:sz="0" w:space="0" w:color="auto"/>
                <w:left w:val="none" w:sz="0" w:space="0" w:color="auto"/>
                <w:bottom w:val="none" w:sz="0" w:space="0" w:color="auto"/>
                <w:right w:val="none" w:sz="0" w:space="0" w:color="auto"/>
              </w:divBdr>
              <w:divsChild>
                <w:div w:id="353309220">
                  <w:marLeft w:val="0"/>
                  <w:marRight w:val="0"/>
                  <w:marTop w:val="0"/>
                  <w:marBottom w:val="0"/>
                  <w:divBdr>
                    <w:top w:val="none" w:sz="0" w:space="0" w:color="auto"/>
                    <w:left w:val="none" w:sz="0" w:space="0" w:color="auto"/>
                    <w:bottom w:val="none" w:sz="0" w:space="0" w:color="auto"/>
                    <w:right w:val="none" w:sz="0" w:space="0" w:color="auto"/>
                  </w:divBdr>
                  <w:divsChild>
                    <w:div w:id="139797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ciej.polak@pfrventures.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35CF7-3A06-4C92-A901-BF128D683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2</Pages>
  <Words>598</Words>
  <Characters>3591</Characters>
  <Application>Microsoft Office Word</Application>
  <DocSecurity>0</DocSecurity>
  <Lines>29</Lines>
  <Paragraphs>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Przemyslaw Bazanowski</dc:creator>
  <cp:keywords/>
  <dc:description/>
  <cp:lastModifiedBy>Maciej Polak</cp:lastModifiedBy>
  <cp:revision>90</cp:revision>
  <cp:lastPrinted>2018-06-07T12:57:00Z</cp:lastPrinted>
  <dcterms:created xsi:type="dcterms:W3CDTF">2024-04-24T12:53:00Z</dcterms:created>
  <dcterms:modified xsi:type="dcterms:W3CDTF">2025-05-05T08:31:00Z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katarzyna.bereza@pfrventures.pl</vt:lpwstr>
  </property>
  <property fmtid="{D5CDD505-2E9C-101B-9397-08002B2CF9AE}" pid="6" name="MSIP_Label_6a7e4972-a3b7-4d51-a933-10309688c2b7_SetDate">
    <vt:lpwstr>2018-03-13T14:08:39.2555940+01:00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