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2A4533" w14:textId="687ABD7B" w:rsidR="008A586A" w:rsidRPr="008A586A" w:rsidRDefault="002C08B0" w:rsidP="00D46D36">
      <w:pPr>
        <w:jc w:val="both"/>
        <w:rPr>
          <w:b/>
          <w:bCs/>
          <w:lang w:val="en-GB"/>
        </w:rPr>
      </w:pPr>
      <w:r w:rsidRPr="008A586A">
        <w:rPr>
          <w:lang w:val="en-GB"/>
        </w:rPr>
        <w:br/>
      </w:r>
      <w:r w:rsidR="00F17B28" w:rsidRPr="00F17B28">
        <w:rPr>
          <w:b/>
          <w:bCs/>
          <w:lang w:val="en-GB"/>
        </w:rPr>
        <w:t xml:space="preserve">Venture capital investments in Poland hit </w:t>
      </w:r>
      <w:r w:rsidR="00AA40F0">
        <w:rPr>
          <w:b/>
          <w:bCs/>
          <w:lang w:val="en-GB"/>
        </w:rPr>
        <w:t>EUR</w:t>
      </w:r>
      <w:r w:rsidR="00F17B28" w:rsidRPr="00F17B28">
        <w:rPr>
          <w:b/>
          <w:bCs/>
          <w:lang w:val="en-GB"/>
        </w:rPr>
        <w:t xml:space="preserve"> </w:t>
      </w:r>
      <w:r w:rsidR="00AA40F0">
        <w:rPr>
          <w:b/>
          <w:bCs/>
          <w:lang w:val="en-GB"/>
        </w:rPr>
        <w:t>109</w:t>
      </w:r>
      <w:r w:rsidR="00F17B28" w:rsidRPr="00F17B28">
        <w:rPr>
          <w:b/>
          <w:bCs/>
          <w:lang w:val="en-GB"/>
        </w:rPr>
        <w:t xml:space="preserve"> million in Q3 2025</w:t>
      </w:r>
    </w:p>
    <w:p w14:paraId="486E07E7" w14:textId="203B8D6A" w:rsidR="008A586A" w:rsidRPr="008A586A" w:rsidRDefault="00F17B28" w:rsidP="00D46D36">
      <w:pPr>
        <w:jc w:val="both"/>
        <w:rPr>
          <w:b/>
          <w:bCs/>
          <w:lang w:val="en-GB"/>
        </w:rPr>
      </w:pPr>
      <w:r w:rsidRPr="00F17B28">
        <w:rPr>
          <w:b/>
          <w:bCs/>
          <w:lang w:val="en-GB"/>
        </w:rPr>
        <w:t xml:space="preserve">PFR Ventures and Inovo.vc have released a report on the Polish venture capital (VC) market for the third quarter of 2025. The findings reveal that 39 companies secured </w:t>
      </w:r>
      <w:r w:rsidR="00AA40F0">
        <w:rPr>
          <w:b/>
          <w:bCs/>
          <w:lang w:val="en-GB"/>
        </w:rPr>
        <w:t>EU</w:t>
      </w:r>
      <w:r w:rsidRPr="00F17B28">
        <w:rPr>
          <w:b/>
          <w:bCs/>
          <w:lang w:val="en-GB"/>
        </w:rPr>
        <w:t xml:space="preserve"> </w:t>
      </w:r>
      <w:r w:rsidR="00AA40F0">
        <w:rPr>
          <w:b/>
          <w:bCs/>
          <w:lang w:val="en-GB"/>
        </w:rPr>
        <w:t>109</w:t>
      </w:r>
      <w:r w:rsidRPr="00F17B28">
        <w:rPr>
          <w:b/>
          <w:bCs/>
          <w:lang w:val="en-GB"/>
        </w:rPr>
        <w:t xml:space="preserve"> million in funding from 45 investment funds.</w:t>
      </w:r>
    </w:p>
    <w:p w14:paraId="0224CFCB" w14:textId="518DA11A" w:rsidR="008A586A" w:rsidRDefault="0007027E" w:rsidP="00F52BD8">
      <w:pPr>
        <w:jc w:val="both"/>
        <w:rPr>
          <w:lang w:val="en-GB"/>
        </w:rPr>
      </w:pPr>
      <w:r w:rsidRPr="0007027E">
        <w:rPr>
          <w:lang w:val="en-GB"/>
        </w:rPr>
        <w:t xml:space="preserve">In Q3 2025, the Polish venture capital (VC) market saw investments totalling </w:t>
      </w:r>
      <w:r w:rsidR="002A2E09">
        <w:rPr>
          <w:lang w:val="en-GB"/>
        </w:rPr>
        <w:t>ENG</w:t>
      </w:r>
      <w:r w:rsidRPr="0007027E">
        <w:rPr>
          <w:lang w:val="en-GB"/>
        </w:rPr>
        <w:t xml:space="preserve"> </w:t>
      </w:r>
      <w:r w:rsidR="002A2E09">
        <w:rPr>
          <w:lang w:val="en-GB"/>
        </w:rPr>
        <w:t>109</w:t>
      </w:r>
      <w:r w:rsidRPr="0007027E">
        <w:rPr>
          <w:lang w:val="en-GB"/>
        </w:rPr>
        <w:t xml:space="preserve"> million. Polish and foreign funds channelled this amount into 39 transactions supporting domestic innovative enterprises. The quarterly result slightly outperformed the 2023–2024 average of</w:t>
      </w:r>
      <w:r w:rsidR="00E768D1">
        <w:rPr>
          <w:lang w:val="en-GB"/>
        </w:rPr>
        <w:t xml:space="preserve"> EUR</w:t>
      </w:r>
      <w:r w:rsidRPr="0007027E">
        <w:rPr>
          <w:lang w:val="en-GB"/>
        </w:rPr>
        <w:t xml:space="preserve"> </w:t>
      </w:r>
      <w:r w:rsidR="00E768D1">
        <w:rPr>
          <w:lang w:val="en-GB"/>
        </w:rPr>
        <w:t>100</w:t>
      </w:r>
      <w:r w:rsidRPr="0007027E">
        <w:rPr>
          <w:lang w:val="en-GB"/>
        </w:rPr>
        <w:t xml:space="preserve"> million, and the cumulative value of financing this year has already exceeded the totals recorded at the end of both previous years.</w:t>
      </w:r>
    </w:p>
    <w:p w14:paraId="12DA0313" w14:textId="12042557" w:rsidR="00C07CB7" w:rsidRPr="00DE0E6D" w:rsidRDefault="00DE0E6D" w:rsidP="00D46D36">
      <w:pPr>
        <w:jc w:val="both"/>
      </w:pPr>
      <w:r w:rsidRPr="00DE0E6D">
        <w:drawing>
          <wp:inline distT="0" distB="0" distL="0" distR="0" wp14:anchorId="3C3324B4" wp14:editId="14BEF0AB">
            <wp:extent cx="6479540" cy="2945765"/>
            <wp:effectExtent l="0" t="0" r="0" b="6985"/>
            <wp:docPr id="1466484412" name="Obraz 4" descr="Obraz zawierający diagram, tekst, zrzut ekranu, lini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484412" name="Obraz 4" descr="Obraz zawierający diagram, tekst, zrzut ekranu, linia&#10;&#10;Zawartość wygenerowana przez AI może być niepoprawn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479540" cy="2945765"/>
                    </a:xfrm>
                    <a:prstGeom prst="rect">
                      <a:avLst/>
                    </a:prstGeom>
                    <a:noFill/>
                    <a:ln>
                      <a:noFill/>
                    </a:ln>
                  </pic:spPr>
                </pic:pic>
              </a:graphicData>
            </a:graphic>
          </wp:inline>
        </w:drawing>
      </w:r>
    </w:p>
    <w:p w14:paraId="3F93191D" w14:textId="1AA0CB83" w:rsidR="00E2656C" w:rsidRPr="008A586A" w:rsidRDefault="008A586A" w:rsidP="00D46D36">
      <w:pPr>
        <w:jc w:val="both"/>
        <w:rPr>
          <w:color w:val="808080" w:themeColor="background1" w:themeShade="80"/>
          <w:sz w:val="14"/>
          <w:szCs w:val="14"/>
          <w:lang w:val="en-GB"/>
        </w:rPr>
      </w:pPr>
      <w:r>
        <w:rPr>
          <w:color w:val="808080" w:themeColor="background1" w:themeShade="80"/>
          <w:sz w:val="14"/>
          <w:szCs w:val="14"/>
          <w:lang w:val="en-GB"/>
        </w:rPr>
        <w:t>Figure</w:t>
      </w:r>
      <w:r w:rsidR="00E76208" w:rsidRPr="008A586A">
        <w:rPr>
          <w:color w:val="808080" w:themeColor="background1" w:themeShade="80"/>
          <w:sz w:val="14"/>
          <w:szCs w:val="14"/>
          <w:lang w:val="en-GB"/>
        </w:rPr>
        <w:t xml:space="preserve"> </w:t>
      </w:r>
      <w:r w:rsidR="00E76208" w:rsidRPr="008A586A">
        <w:rPr>
          <w:color w:val="808080" w:themeColor="background1" w:themeShade="80"/>
          <w:sz w:val="14"/>
          <w:szCs w:val="14"/>
          <w:lang w:val="en-GB"/>
        </w:rPr>
        <w:fldChar w:fldCharType="begin"/>
      </w:r>
      <w:r w:rsidR="00E76208" w:rsidRPr="008A586A">
        <w:rPr>
          <w:color w:val="808080" w:themeColor="background1" w:themeShade="80"/>
          <w:sz w:val="14"/>
          <w:szCs w:val="14"/>
          <w:lang w:val="en-GB"/>
        </w:rPr>
        <w:instrText xml:space="preserve"> SEQ Rysunek \* ARABIC </w:instrText>
      </w:r>
      <w:r w:rsidR="00E76208" w:rsidRPr="008A586A">
        <w:rPr>
          <w:color w:val="808080" w:themeColor="background1" w:themeShade="80"/>
          <w:sz w:val="14"/>
          <w:szCs w:val="14"/>
          <w:lang w:val="en-GB"/>
        </w:rPr>
        <w:fldChar w:fldCharType="separate"/>
      </w:r>
      <w:r w:rsidR="00E76208" w:rsidRPr="008A586A">
        <w:rPr>
          <w:color w:val="808080" w:themeColor="background1" w:themeShade="80"/>
          <w:sz w:val="14"/>
          <w:szCs w:val="14"/>
          <w:lang w:val="en-GB"/>
        </w:rPr>
        <w:t>1</w:t>
      </w:r>
      <w:r w:rsidR="00E76208" w:rsidRPr="008A586A">
        <w:rPr>
          <w:color w:val="808080" w:themeColor="background1" w:themeShade="80"/>
          <w:sz w:val="14"/>
          <w:szCs w:val="14"/>
          <w:lang w:val="en-GB"/>
        </w:rPr>
        <w:fldChar w:fldCharType="end"/>
      </w:r>
      <w:r w:rsidRPr="008A586A">
        <w:rPr>
          <w:color w:val="808080" w:themeColor="background1" w:themeShade="80"/>
          <w:sz w:val="14"/>
          <w:szCs w:val="14"/>
          <w:lang w:val="en-GB"/>
        </w:rPr>
        <w:t xml:space="preserve"> </w:t>
      </w:r>
      <w:r w:rsidRPr="008A586A">
        <w:rPr>
          <w:b/>
          <w:bCs/>
          <w:color w:val="808080" w:themeColor="background1" w:themeShade="80"/>
          <w:sz w:val="14"/>
          <w:szCs w:val="14"/>
          <w:lang w:val="en-GB"/>
        </w:rPr>
        <w:t>Transaction value</w:t>
      </w:r>
      <w:r w:rsidRPr="008A586A">
        <w:rPr>
          <w:color w:val="808080" w:themeColor="background1" w:themeShade="80"/>
          <w:sz w:val="14"/>
          <w:szCs w:val="14"/>
          <w:lang w:val="en-GB"/>
        </w:rPr>
        <w:t>. We deliberately present mega-rounds (outliers) separately in the summary, as they distort the statistical picture.</w:t>
      </w:r>
    </w:p>
    <w:p w14:paraId="7805A17C" w14:textId="16D33816" w:rsidR="00B8376C" w:rsidRDefault="008A586A" w:rsidP="00D46D36">
      <w:pPr>
        <w:jc w:val="both"/>
        <w:rPr>
          <w:lang w:val="en-GB"/>
        </w:rPr>
      </w:pPr>
      <w:r w:rsidRPr="008A586A">
        <w:rPr>
          <w:lang w:val="en-GB"/>
        </w:rPr>
        <w:t xml:space="preserve">The number of transactions does not differ from the results recorded in 2024, and their average value remains at around </w:t>
      </w:r>
      <w:r w:rsidR="003A28F0">
        <w:rPr>
          <w:lang w:val="en-GB"/>
        </w:rPr>
        <w:t>EUR</w:t>
      </w:r>
      <w:r w:rsidRPr="008A586A">
        <w:rPr>
          <w:lang w:val="en-GB"/>
        </w:rPr>
        <w:t xml:space="preserve"> </w:t>
      </w:r>
      <w:r w:rsidR="003A28F0">
        <w:rPr>
          <w:lang w:val="en-GB"/>
        </w:rPr>
        <w:t>2</w:t>
      </w:r>
      <w:r w:rsidRPr="008A586A">
        <w:rPr>
          <w:lang w:val="en-GB"/>
        </w:rPr>
        <w:t>–</w:t>
      </w:r>
      <w:r w:rsidR="003A28F0">
        <w:rPr>
          <w:lang w:val="en-GB"/>
        </w:rPr>
        <w:t>3</w:t>
      </w:r>
      <w:r w:rsidRPr="008A586A">
        <w:rPr>
          <w:lang w:val="en-GB"/>
        </w:rPr>
        <w:t xml:space="preserve"> million. A change has been observed in the number of seed rounds, which has been on an upward trend since the previous quarter</w:t>
      </w:r>
      <w:r w:rsidR="003A28F0">
        <w:rPr>
          <w:lang w:val="en-GB"/>
        </w:rPr>
        <w:t xml:space="preserve"> (</w:t>
      </w:r>
      <w:r w:rsidR="00511976">
        <w:rPr>
          <w:lang w:val="en-US"/>
        </w:rPr>
        <w:t>a</w:t>
      </w:r>
      <w:r w:rsidR="00CE0152" w:rsidRPr="00CE0152">
        <w:rPr>
          <w:lang w:val="en-US"/>
        </w:rPr>
        <w:t>ll calculations are based on PLN value</w:t>
      </w:r>
      <w:r w:rsidR="00CE0152">
        <w:rPr>
          <w:lang w:val="en-US"/>
        </w:rPr>
        <w:t>)</w:t>
      </w:r>
      <w:r w:rsidRPr="008A586A">
        <w:rPr>
          <w:lang w:val="en-GB"/>
        </w:rPr>
        <w:t>. They are being driven, among other things, by a group of new funds capitalised with resources from the European Funds for a Modern Economy</w:t>
      </w:r>
      <w:r w:rsidR="0061071E">
        <w:rPr>
          <w:lang w:val="en-GB"/>
        </w:rPr>
        <w:t xml:space="preserve"> (FENG)</w:t>
      </w:r>
      <w:r w:rsidRPr="008A586A">
        <w:rPr>
          <w:lang w:val="en-GB"/>
        </w:rPr>
        <w:t>.</w:t>
      </w:r>
    </w:p>
    <w:p w14:paraId="6838346A" w14:textId="2367D9AC" w:rsidR="0061071E" w:rsidRPr="008A586A" w:rsidRDefault="0061071E" w:rsidP="00D46D36">
      <w:pPr>
        <w:jc w:val="both"/>
        <w:rPr>
          <w:lang w:val="en-GB"/>
        </w:rPr>
      </w:pPr>
      <w:r w:rsidRPr="0061071E">
        <w:rPr>
          <w:i/>
          <w:iCs/>
          <w:lang w:val="en-GB"/>
        </w:rPr>
        <w:t>‘After the first nine months of this year, we have already surpassed the financing level at which the market plateaued in the previous two years. Funds from the PFR Ventures portfolio accounted for 22 transactions in this quarter – the same number as in Q2 2025. However, compared with 2024, the volume of such transactions has doubled. This change is linked to the launch of EU funding under the FENG programme, which in this quarter supported nine companies,’</w:t>
      </w:r>
      <w:r w:rsidRPr="0061071E">
        <w:rPr>
          <w:lang w:val="en-GB"/>
        </w:rPr>
        <w:t xml:space="preserve"> said Rozalia Urbanek, Chief Investment Officer at PFR Ventures.</w:t>
      </w:r>
    </w:p>
    <w:p w14:paraId="0E0C5F5F" w14:textId="39B579F8" w:rsidR="0061071E" w:rsidRDefault="0061071E" w:rsidP="00D0438A">
      <w:pPr>
        <w:jc w:val="both"/>
        <w:rPr>
          <w:lang w:val="en-GB"/>
        </w:rPr>
      </w:pPr>
      <w:r w:rsidRPr="0061071E">
        <w:rPr>
          <w:lang w:val="en-GB"/>
        </w:rPr>
        <w:t xml:space="preserve">Six investments were recorded at the later stages of company development. The largest closed round was completed by Trasti, which secured </w:t>
      </w:r>
      <w:r w:rsidR="00FC7C28">
        <w:rPr>
          <w:lang w:val="en-GB"/>
        </w:rPr>
        <w:t>EUR</w:t>
      </w:r>
      <w:r w:rsidRPr="0061071E">
        <w:rPr>
          <w:lang w:val="en-GB"/>
        </w:rPr>
        <w:t xml:space="preserve"> </w:t>
      </w:r>
      <w:r w:rsidR="00FC7C28">
        <w:rPr>
          <w:lang w:val="en-GB"/>
        </w:rPr>
        <w:t>21</w:t>
      </w:r>
      <w:r w:rsidRPr="0061071E">
        <w:rPr>
          <w:lang w:val="en-GB"/>
        </w:rPr>
        <w:t xml:space="preserve"> million from Triglav and the EBRD. Also notable was Vinci’s investment in ICEYE, the microsatellite manufacturer, which received </w:t>
      </w:r>
      <w:r w:rsidR="00472694">
        <w:rPr>
          <w:lang w:val="en-GB"/>
        </w:rPr>
        <w:t>EUR</w:t>
      </w:r>
      <w:r w:rsidRPr="0061071E">
        <w:rPr>
          <w:lang w:val="en-GB"/>
        </w:rPr>
        <w:t xml:space="preserve"> </w:t>
      </w:r>
      <w:r w:rsidR="00FC7C28">
        <w:rPr>
          <w:lang w:val="en-GB"/>
        </w:rPr>
        <w:t>9</w:t>
      </w:r>
      <w:r w:rsidR="009A3738">
        <w:rPr>
          <w:lang w:val="en-GB"/>
        </w:rPr>
        <w:t>,4</w:t>
      </w:r>
      <w:r w:rsidRPr="0061071E">
        <w:rPr>
          <w:lang w:val="en-GB"/>
        </w:rPr>
        <w:t xml:space="preserve"> million. Among the standout transactions was </w:t>
      </w:r>
      <w:r w:rsidRPr="0061071E">
        <w:rPr>
          <w:lang w:val="en-GB"/>
        </w:rPr>
        <w:lastRenderedPageBreak/>
        <w:t xml:space="preserve">sun.store, whose financing was provided by Market One Capital, Movens Capital, and a group of international funds including Contrarian Ventures. </w:t>
      </w:r>
    </w:p>
    <w:p w14:paraId="53F1E552" w14:textId="72E6548C" w:rsidR="00056CFB" w:rsidRDefault="00056CFB" w:rsidP="00D0438A">
      <w:pPr>
        <w:jc w:val="both"/>
        <w:rPr>
          <w:lang w:val="en-GB"/>
        </w:rPr>
      </w:pPr>
      <w:r w:rsidRPr="00056CFB">
        <w:rPr>
          <w:i/>
          <w:iCs/>
          <w:lang w:val="en-GB"/>
        </w:rPr>
        <w:t xml:space="preserve">‘The third quarter is traditionally calmer, serving as a warm-up before the busy end of the year. Considering the current pace of investment, and looking at how the final quarter has developed in previous years – both in Poland and across the broader market – we are realistically on course to </w:t>
      </w:r>
      <w:r w:rsidRPr="00080B9C">
        <w:rPr>
          <w:i/>
          <w:iCs/>
          <w:lang w:val="en-GB"/>
        </w:rPr>
        <w:t>exceed</w:t>
      </w:r>
      <w:r w:rsidR="00080B9C" w:rsidRPr="00080B9C">
        <w:rPr>
          <w:i/>
          <w:iCs/>
          <w:lang w:val="en-GB"/>
        </w:rPr>
        <w:t xml:space="preserve"> </w:t>
      </w:r>
      <w:r w:rsidR="00080B9C">
        <w:rPr>
          <w:i/>
          <w:iCs/>
          <w:lang w:val="en-GB"/>
        </w:rPr>
        <w:t xml:space="preserve">EUR </w:t>
      </w:r>
      <w:r w:rsidR="00A80A52">
        <w:rPr>
          <w:i/>
          <w:iCs/>
          <w:lang w:val="en-GB"/>
        </w:rPr>
        <w:t>0</w:t>
      </w:r>
      <w:r w:rsidR="00511976">
        <w:rPr>
          <w:i/>
          <w:iCs/>
          <w:lang w:val="en-GB"/>
        </w:rPr>
        <w:t>,</w:t>
      </w:r>
      <w:r w:rsidR="00A80A52">
        <w:rPr>
          <w:i/>
          <w:iCs/>
          <w:lang w:val="en-GB"/>
        </w:rPr>
        <w:t>7 b</w:t>
      </w:r>
      <w:r w:rsidR="00080B9C" w:rsidRPr="00080B9C">
        <w:rPr>
          <w:i/>
          <w:iCs/>
          <w:lang w:val="en-GB"/>
        </w:rPr>
        <w:t>illion</w:t>
      </w:r>
      <w:r w:rsidR="00472694">
        <w:rPr>
          <w:i/>
          <w:iCs/>
          <w:lang w:val="en-GB"/>
        </w:rPr>
        <w:t xml:space="preserve"> </w:t>
      </w:r>
      <w:r w:rsidRPr="00056CFB">
        <w:rPr>
          <w:i/>
          <w:iCs/>
          <w:lang w:val="en-GB"/>
        </w:rPr>
        <w:t>in 2025. Poland remains one of the most active VC markets in the region,’</w:t>
      </w:r>
      <w:r w:rsidRPr="00056CFB">
        <w:rPr>
          <w:lang w:val="en-GB"/>
        </w:rPr>
        <w:t xml:space="preserve"> said Karol Lasota, Partner at Inovo.vc.</w:t>
      </w:r>
    </w:p>
    <w:p w14:paraId="729E194A" w14:textId="611F38C7" w:rsidR="00056CFB" w:rsidRPr="00056CFB" w:rsidRDefault="00056CFB" w:rsidP="00056CFB">
      <w:pPr>
        <w:jc w:val="both"/>
        <w:rPr>
          <w:iCs/>
          <w:lang w:val="en-GB"/>
        </w:rPr>
      </w:pPr>
      <w:r w:rsidRPr="00056CFB">
        <w:rPr>
          <w:iCs/>
          <w:lang w:val="en-GB"/>
        </w:rPr>
        <w:t>Investments involving funds from the PFR Ventures portfolio accounted for slightly more than half of all capital invested in innovative Polish enterprises this quarter. Meanwhile, one in every three zlotys invested came from transactions led by foreign funds.</w:t>
      </w:r>
    </w:p>
    <w:p w14:paraId="66DDFA0D" w14:textId="06E4364B" w:rsidR="00056CFB" w:rsidRPr="00056CFB" w:rsidRDefault="00056CFB" w:rsidP="00056CFB">
      <w:pPr>
        <w:jc w:val="both"/>
        <w:rPr>
          <w:iCs/>
          <w:lang w:val="en-GB"/>
        </w:rPr>
      </w:pPr>
      <w:r w:rsidRPr="00056CFB">
        <w:rPr>
          <w:iCs/>
          <w:lang w:val="en-GB"/>
        </w:rPr>
        <w:t xml:space="preserve">Polish VC funds also remain active abroad, having completed 63 investments this year with a total contribution of approximately </w:t>
      </w:r>
      <w:r w:rsidR="009C1B91">
        <w:rPr>
          <w:iCs/>
          <w:lang w:val="en-GB"/>
        </w:rPr>
        <w:t>EUR</w:t>
      </w:r>
      <w:r w:rsidRPr="00056CFB">
        <w:rPr>
          <w:iCs/>
          <w:lang w:val="en-GB"/>
        </w:rPr>
        <w:t xml:space="preserve"> </w:t>
      </w:r>
      <w:r w:rsidR="009C1B91">
        <w:rPr>
          <w:iCs/>
          <w:lang w:val="en-GB"/>
        </w:rPr>
        <w:t>97</w:t>
      </w:r>
      <w:r w:rsidRPr="00056CFB">
        <w:rPr>
          <w:iCs/>
          <w:lang w:val="en-GB"/>
        </w:rPr>
        <w:t xml:space="preserve"> million. This represents an increase of more than 10% compared with the record year of 2021.</w:t>
      </w:r>
    </w:p>
    <w:p w14:paraId="3500AEC2" w14:textId="476E345E" w:rsidR="00BC4DD2" w:rsidRPr="008A586A" w:rsidRDefault="00083D8B" w:rsidP="00D46D36">
      <w:pPr>
        <w:jc w:val="both"/>
        <w:rPr>
          <w:rFonts w:eastAsia="Times New Roman" w:cstheme="minorHAnsi"/>
          <w:color w:val="2C2C2D"/>
          <w:lang w:val="en-GB"/>
        </w:rPr>
      </w:pPr>
      <w:r w:rsidRPr="008A586A">
        <w:rPr>
          <w:rFonts w:eastAsia="Times New Roman" w:cstheme="minorHAnsi"/>
          <w:b/>
          <w:bCs/>
          <w:color w:val="2C2C2D"/>
          <w:lang w:val="en-GB"/>
        </w:rPr>
        <w:t xml:space="preserve">PFR Ventures </w:t>
      </w:r>
      <w:r w:rsidRPr="008A586A">
        <w:rPr>
          <w:rFonts w:eastAsia="Times New Roman" w:cstheme="minorHAnsi"/>
          <w:color w:val="2C2C2D"/>
          <w:lang w:val="en-GB"/>
        </w:rPr>
        <w:t>is a fund-of-funds management company that invests in venture capital and private equity funds alongside private investors, business angels, and corporations. Its mission is to channel this capital into innovative Polish companies at various stages of development. PFR Ventures currently manages a portfolio of over 95 funds, which have made over 950 investments.</w:t>
      </w:r>
    </w:p>
    <w:p w14:paraId="426F2233" w14:textId="534AB64A" w:rsidR="008A78BB" w:rsidRPr="00056CFB" w:rsidRDefault="00056CFB" w:rsidP="00D46D36">
      <w:pPr>
        <w:jc w:val="both"/>
        <w:rPr>
          <w:lang w:val="en-GB"/>
        </w:rPr>
      </w:pPr>
      <w:r w:rsidRPr="00056CFB">
        <w:rPr>
          <w:b/>
          <w:bCs/>
          <w:lang w:val="en-GB"/>
        </w:rPr>
        <w:t xml:space="preserve">Inovo.vc </w:t>
      </w:r>
      <w:r w:rsidRPr="00056CFB">
        <w:rPr>
          <w:lang w:val="en-GB"/>
        </w:rPr>
        <w:t>is a venture capital fund investing in the most ambitious entrepreneurs from Poland and Central and Eastern Europe. It invests in early-stage start-ups of up to €4 million, supporting them in building global brands. Over the past decade, Inovo.vc has backed more than 80 entrepreneurs across 35 start-ups, including Booksy, Infermedica, Spacelift, Tidio, and Zowie, and has co-invested with top global VC funds such as Insight Partners, a16z, Gradient Ventures, and Tiger Global. Across its three funds, Inovo.vc manages capital totalling over €160 million.</w:t>
      </w:r>
    </w:p>
    <w:p w14:paraId="10DCE134" w14:textId="5ADC8710" w:rsidR="00380989" w:rsidRPr="008A586A" w:rsidRDefault="00056CFB" w:rsidP="00430514">
      <w:pPr>
        <w:rPr>
          <w:rFonts w:eastAsia="Times New Roman" w:cstheme="minorHAnsi"/>
          <w:color w:val="212B35"/>
          <w:szCs w:val="24"/>
          <w:lang w:val="en-GB" w:eastAsia="pl-PL"/>
        </w:rPr>
      </w:pPr>
      <w:r>
        <w:rPr>
          <w:rFonts w:eastAsia="Times New Roman" w:cstheme="minorHAnsi"/>
          <w:b/>
          <w:bCs/>
          <w:color w:val="212B35"/>
          <w:szCs w:val="24"/>
          <w:lang w:val="en-GB" w:eastAsia="pl-PL"/>
        </w:rPr>
        <w:t>Media contact</w:t>
      </w:r>
      <w:r w:rsidR="008A78BB" w:rsidRPr="008A586A">
        <w:rPr>
          <w:rFonts w:eastAsia="Times New Roman" w:cstheme="minorHAnsi"/>
          <w:b/>
          <w:bCs/>
          <w:color w:val="212B35"/>
          <w:szCs w:val="24"/>
          <w:lang w:val="en-GB" w:eastAsia="pl-PL"/>
        </w:rPr>
        <w:t>:</w:t>
      </w:r>
      <w:r w:rsidR="008A78BB" w:rsidRPr="008A586A">
        <w:rPr>
          <w:rFonts w:eastAsia="Times New Roman" w:cstheme="minorHAnsi"/>
          <w:color w:val="212B35"/>
          <w:szCs w:val="24"/>
          <w:lang w:val="en-GB" w:eastAsia="pl-PL"/>
        </w:rPr>
        <w:br/>
        <w:t>Maciej Polak </w:t>
      </w:r>
      <w:r w:rsidR="008A78BB" w:rsidRPr="008A586A">
        <w:rPr>
          <w:rFonts w:eastAsia="Times New Roman" w:cstheme="minorHAnsi"/>
          <w:color w:val="212B35"/>
          <w:szCs w:val="24"/>
          <w:lang w:val="en-GB" w:eastAsia="pl-PL"/>
        </w:rPr>
        <w:br/>
      </w:r>
      <w:hyperlink r:id="rId9" w:history="1">
        <w:r w:rsidR="008A78BB" w:rsidRPr="008A586A">
          <w:rPr>
            <w:rStyle w:val="Hipercze"/>
            <w:rFonts w:eastAsia="Times New Roman" w:cstheme="minorHAnsi"/>
            <w:szCs w:val="24"/>
            <w:lang w:val="en-GB" w:eastAsia="pl-PL"/>
          </w:rPr>
          <w:t>maciej.polak@pfrventures.pl</w:t>
        </w:r>
      </w:hyperlink>
      <w:r w:rsidR="008A78BB" w:rsidRPr="008A586A">
        <w:rPr>
          <w:rFonts w:eastAsia="Times New Roman" w:cstheme="minorHAnsi"/>
          <w:color w:val="212B35"/>
          <w:szCs w:val="24"/>
          <w:lang w:val="en-GB" w:eastAsia="pl-PL"/>
        </w:rPr>
        <w:t>, +48 532 468 292</w:t>
      </w:r>
    </w:p>
    <w:sectPr w:rsidR="00380989" w:rsidRPr="008A586A" w:rsidSect="005A6BE0">
      <w:headerReference w:type="default" r:id="rId10"/>
      <w:footerReference w:type="default" r:id="rId11"/>
      <w:headerReference w:type="first" r:id="rId12"/>
      <w:footerReference w:type="first" r:id="rId13"/>
      <w:pgSz w:w="11906" w:h="16838"/>
      <w:pgMar w:top="844" w:right="851" w:bottom="567" w:left="851" w:header="709" w:footer="116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8FA968" w14:textId="77777777" w:rsidR="00E92A14" w:rsidRDefault="00E92A14" w:rsidP="00DE4E54">
      <w:pPr>
        <w:spacing w:after="0" w:line="240" w:lineRule="auto"/>
      </w:pPr>
      <w:r>
        <w:separator/>
      </w:r>
    </w:p>
  </w:endnote>
  <w:endnote w:type="continuationSeparator" w:id="0">
    <w:p w14:paraId="3C6CAA78" w14:textId="77777777" w:rsidR="00E92A14" w:rsidRDefault="00E92A14" w:rsidP="00DE4E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vel Pro">
    <w:panose1 w:val="00000500000000000000"/>
    <w:charset w:val="00"/>
    <w:family w:val="modern"/>
    <w:notTrueType/>
    <w:pitch w:val="variable"/>
    <w:sig w:usb0="A00002BF" w:usb1="5000A47B" w:usb2="00000000" w:usb3="00000000" w:csb0="0000009B"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98398344"/>
      <w:docPartObj>
        <w:docPartGallery w:val="Page Numbers (Bottom of Page)"/>
        <w:docPartUnique/>
      </w:docPartObj>
    </w:sdtPr>
    <w:sdtEndPr/>
    <w:sdtContent>
      <w:p w14:paraId="0573883C" w14:textId="77777777" w:rsidR="005805E1" w:rsidRDefault="005805E1">
        <w:pPr>
          <w:pStyle w:val="Stopka"/>
          <w:jc w:val="right"/>
        </w:pPr>
        <w:r w:rsidRPr="0008235C">
          <w:rPr>
            <w:rFonts w:ascii="Times New Roman" w:hAnsi="Times New Roman" w:cs="Times New Roman"/>
            <w:color w:val="5D666C"/>
          </w:rPr>
          <w:fldChar w:fldCharType="begin"/>
        </w:r>
        <w:r w:rsidRPr="0008235C">
          <w:rPr>
            <w:rFonts w:ascii="Times New Roman" w:hAnsi="Times New Roman" w:cs="Times New Roman"/>
            <w:color w:val="5D666C"/>
          </w:rPr>
          <w:instrText>PAGE   \* MERGEFORMAT</w:instrText>
        </w:r>
        <w:r w:rsidRPr="0008235C">
          <w:rPr>
            <w:rFonts w:ascii="Times New Roman" w:hAnsi="Times New Roman" w:cs="Times New Roman"/>
            <w:color w:val="5D666C"/>
          </w:rPr>
          <w:fldChar w:fldCharType="separate"/>
        </w:r>
        <w:r w:rsidR="00F9531C">
          <w:rPr>
            <w:rFonts w:ascii="Times New Roman" w:hAnsi="Times New Roman" w:cs="Times New Roman"/>
            <w:noProof/>
            <w:color w:val="5D666C"/>
          </w:rPr>
          <w:t>2</w:t>
        </w:r>
        <w:r w:rsidRPr="0008235C">
          <w:rPr>
            <w:rFonts w:ascii="Times New Roman" w:hAnsi="Times New Roman" w:cs="Times New Roman"/>
            <w:color w:val="5D666C"/>
          </w:rPr>
          <w:fldChar w:fldCharType="end"/>
        </w:r>
      </w:p>
    </w:sdtContent>
  </w:sdt>
  <w:p w14:paraId="3C3E1FA4" w14:textId="77777777" w:rsidR="00DE4E54" w:rsidRDefault="00DE4E5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0F9DB" w14:textId="77777777" w:rsidR="005805E1" w:rsidRDefault="005805E1">
    <w:pPr>
      <w:pStyle w:val="Stopka"/>
    </w:pPr>
  </w:p>
  <w:p w14:paraId="49AE2D36" w14:textId="77777777" w:rsidR="005805E1" w:rsidRDefault="005805E1">
    <w:pPr>
      <w:pStyle w:val="Stopka"/>
    </w:pPr>
  </w:p>
  <w:p w14:paraId="3A09449D" w14:textId="77777777" w:rsidR="005805E1" w:rsidRDefault="00F9531C" w:rsidP="00F9531C">
    <w:pPr>
      <w:pStyle w:val="Stopka"/>
      <w:tabs>
        <w:tab w:val="clear" w:pos="4536"/>
        <w:tab w:val="clear" w:pos="9072"/>
        <w:tab w:val="left" w:pos="6810"/>
      </w:tabs>
    </w:pPr>
    <w:r>
      <w:tab/>
    </w:r>
  </w:p>
  <w:p w14:paraId="109A0644" w14:textId="77777777" w:rsidR="005805E1" w:rsidRDefault="005805E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AC8D0" w14:textId="77777777" w:rsidR="00E92A14" w:rsidRDefault="00E92A14" w:rsidP="00DE4E54">
      <w:pPr>
        <w:spacing w:after="0" w:line="240" w:lineRule="auto"/>
      </w:pPr>
      <w:r>
        <w:separator/>
      </w:r>
    </w:p>
  </w:footnote>
  <w:footnote w:type="continuationSeparator" w:id="0">
    <w:p w14:paraId="47B8172C" w14:textId="77777777" w:rsidR="00E92A14" w:rsidRDefault="00E92A14" w:rsidP="00DE4E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F50DC" w14:textId="52561C31" w:rsidR="00DE4E54" w:rsidRDefault="007B7CC5" w:rsidP="004A391D">
    <w:pPr>
      <w:pStyle w:val="Nagwek"/>
      <w:tabs>
        <w:tab w:val="clear" w:pos="4536"/>
      </w:tabs>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B0B34" w14:textId="79AC7180" w:rsidR="0008235C" w:rsidRDefault="00DA252E" w:rsidP="00DA252E">
    <w:pPr>
      <w:pStyle w:val="Nagwek"/>
      <w:tabs>
        <w:tab w:val="clear" w:pos="4536"/>
        <w:tab w:val="clear" w:pos="9072"/>
        <w:tab w:val="left" w:pos="5919"/>
      </w:tabs>
    </w:pPr>
    <w:r>
      <w:rPr>
        <w:noProof/>
      </w:rPr>
      <w:drawing>
        <wp:inline distT="0" distB="0" distL="0" distR="0" wp14:anchorId="78F8A0DF" wp14:editId="3BC84BD2">
          <wp:extent cx="6479540" cy="570230"/>
          <wp:effectExtent l="0" t="0" r="0" b="1270"/>
          <wp:docPr id="171796139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79540" cy="570230"/>
                  </a:xfrm>
                  <a:prstGeom prst="rect">
                    <a:avLst/>
                  </a:prstGeom>
                  <a:noFill/>
                  <a:ln>
                    <a:noFill/>
                  </a:ln>
                </pic:spPr>
              </pic:pic>
            </a:graphicData>
          </a:graphic>
        </wp:inline>
      </w:drawing>
    </w:r>
    <w:r w:rsidR="0008235C" w:rsidRPr="005805E1">
      <w:rPr>
        <w:noProof/>
      </w:rPr>
      <mc:AlternateContent>
        <mc:Choice Requires="wps">
          <w:drawing>
            <wp:anchor distT="0" distB="0" distL="114300" distR="114300" simplePos="0" relativeHeight="251658240" behindDoc="0" locked="0" layoutInCell="1" allowOverlap="1" wp14:anchorId="483F663C" wp14:editId="61EBC5DA">
              <wp:simplePos x="0" y="0"/>
              <wp:positionH relativeFrom="column">
                <wp:posOffset>38100</wp:posOffset>
              </wp:positionH>
              <wp:positionV relativeFrom="paragraph">
                <wp:posOffset>9154160</wp:posOffset>
              </wp:positionV>
              <wp:extent cx="2479675" cy="1408430"/>
              <wp:effectExtent l="0" t="0" r="0" b="1270"/>
              <wp:wrapNone/>
              <wp:docPr id="6" name="Pole tekstowe 6"/>
              <wp:cNvGraphicFramePr/>
              <a:graphic xmlns:a="http://schemas.openxmlformats.org/drawingml/2006/main">
                <a:graphicData uri="http://schemas.microsoft.com/office/word/2010/wordprocessingShape">
                  <wps:wsp>
                    <wps:cNvSpPr txBox="1"/>
                    <wps:spPr>
                      <a:xfrm>
                        <a:off x="0" y="0"/>
                        <a:ext cx="2479675" cy="1408430"/>
                      </a:xfrm>
                      <a:prstGeom prst="rect">
                        <a:avLst/>
                      </a:prstGeom>
                      <a:noFill/>
                      <a:ln w="6350">
                        <a:noFill/>
                      </a:ln>
                    </wps:spPr>
                    <wps:txbx>
                      <w:txbxContent>
                        <w:p w14:paraId="57B9EC36"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2A7B879"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475CC02A"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4C44ECAA" w14:textId="77777777" w:rsidR="0094661A" w:rsidRPr="00DE4E54" w:rsidRDefault="0094661A" w:rsidP="0094661A">
                          <w:pPr>
                            <w:rPr>
                              <w:rFonts w:ascii="Times New Roman" w:hAnsi="Times New Roman"/>
                              <w:sz w:val="16"/>
                              <w:szCs w:val="16"/>
                            </w:rPr>
                          </w:pPr>
                          <w:r w:rsidRPr="00DE4E54">
                            <w:rPr>
                              <w:rStyle w:val="A0"/>
                              <w:rFonts w:ascii="Times New Roman" w:hAnsi="Times New Roman" w:cs="Times New Roman"/>
                              <w:color w:val="B61F32"/>
                              <w:sz w:val="16"/>
                              <w:szCs w:val="16"/>
                            </w:rPr>
                            <w:t>www.pfrventures.pl</w:t>
                          </w:r>
                        </w:p>
                        <w:p w14:paraId="0B3814B2" w14:textId="77777777" w:rsidR="005805E1" w:rsidRPr="00DE4E54" w:rsidRDefault="005805E1" w:rsidP="005805E1">
                          <w:pPr>
                            <w:rPr>
                              <w:rFonts w:ascii="Times New Roman" w:hAnsi="Times New Roman"/>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3F663C" id="_x0000_t202" coordsize="21600,21600" o:spt="202" path="m,l,21600r21600,l21600,xe">
              <v:stroke joinstyle="miter"/>
              <v:path gradientshapeok="t" o:connecttype="rect"/>
            </v:shapetype>
            <v:shape id="Pole tekstowe 6" o:spid="_x0000_s1026" type="#_x0000_t202" style="position:absolute;margin-left:3pt;margin-top:720.8pt;width:195.25pt;height:110.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" filled="f" stroked="f" strokeweight=".5pt">
              <v:textbox>
                <w:txbxContent>
                  <w:p w14:paraId="57B9EC36"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5A3548">
                      <w:rPr>
                        <w:rStyle w:val="A0"/>
                        <w:rFonts w:ascii="Times New Roman" w:hAnsi="Times New Roman" w:cs="Times New Roman"/>
                        <w:sz w:val="16"/>
                        <w:szCs w:val="16"/>
                      </w:rPr>
                      <w:t>ul. Krucza 50</w:t>
                    </w:r>
                    <w:r w:rsidRPr="00DE4E54">
                      <w:rPr>
                        <w:rStyle w:val="A0"/>
                        <w:rFonts w:ascii="Times New Roman" w:hAnsi="Times New Roman" w:cs="Times New Roman"/>
                        <w:sz w:val="16"/>
                        <w:szCs w:val="16"/>
                      </w:rPr>
                      <w:t xml:space="preserve">, </w:t>
                    </w:r>
                    <w:r w:rsidRPr="005A3548">
                      <w:rPr>
                        <w:rStyle w:val="A0"/>
                        <w:rFonts w:ascii="Times New Roman" w:hAnsi="Times New Roman" w:cs="Times New Roman"/>
                        <w:sz w:val="16"/>
                        <w:szCs w:val="16"/>
                      </w:rPr>
                      <w:t>00-025 Warszawa</w:t>
                    </w:r>
                  </w:p>
                  <w:p w14:paraId="12A7B879"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t: +48 </w:t>
                    </w:r>
                    <w:r w:rsidRPr="005A3548">
                      <w:rPr>
                        <w:rStyle w:val="A0"/>
                        <w:rFonts w:ascii="Times New Roman" w:hAnsi="Times New Roman" w:cs="Times New Roman"/>
                        <w:sz w:val="16"/>
                        <w:szCs w:val="16"/>
                      </w:rPr>
                      <w:t>22 274 23 73</w:t>
                    </w:r>
                  </w:p>
                  <w:p w14:paraId="475CC02A" w14:textId="77777777" w:rsidR="0094661A" w:rsidRPr="00DE4E54" w:rsidRDefault="0094661A" w:rsidP="0094661A">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e: kontakt@pfrventures.pl</w:t>
                    </w:r>
                  </w:p>
                  <w:p w14:paraId="4C44ECAA" w14:textId="77777777" w:rsidR="0094661A" w:rsidRPr="00DE4E54" w:rsidRDefault="0094661A" w:rsidP="0094661A">
                    <w:pPr>
                      <w:rPr>
                        <w:rFonts w:ascii="Times New Roman" w:hAnsi="Times New Roman"/>
                        <w:sz w:val="16"/>
                        <w:szCs w:val="16"/>
                      </w:rPr>
                    </w:pPr>
                    <w:r w:rsidRPr="00DE4E54">
                      <w:rPr>
                        <w:rStyle w:val="A0"/>
                        <w:rFonts w:ascii="Times New Roman" w:hAnsi="Times New Roman" w:cs="Times New Roman"/>
                        <w:color w:val="B61F32"/>
                        <w:sz w:val="16"/>
                        <w:szCs w:val="16"/>
                      </w:rPr>
                      <w:t>www.pfrventures.pl</w:t>
                    </w:r>
                  </w:p>
                  <w:p w14:paraId="0B3814B2" w14:textId="77777777" w:rsidR="005805E1" w:rsidRPr="00DE4E54" w:rsidRDefault="005805E1" w:rsidP="005805E1">
                    <w:pPr>
                      <w:rPr>
                        <w:rFonts w:ascii="Times New Roman" w:hAnsi="Times New Roman"/>
                        <w:sz w:val="16"/>
                        <w:szCs w:val="16"/>
                      </w:rPr>
                    </w:pPr>
                  </w:p>
                </w:txbxContent>
              </v:textbox>
            </v:shape>
          </w:pict>
        </mc:Fallback>
      </mc:AlternateContent>
    </w:r>
    <w:r w:rsidR="0008235C" w:rsidRPr="005805E1">
      <w:rPr>
        <w:noProof/>
      </w:rPr>
      <mc:AlternateContent>
        <mc:Choice Requires="wps">
          <w:drawing>
            <wp:anchor distT="0" distB="0" distL="114300" distR="114300" simplePos="0" relativeHeight="251658241" behindDoc="1" locked="0" layoutInCell="1" allowOverlap="1" wp14:anchorId="537ABFB8" wp14:editId="2D12392D">
              <wp:simplePos x="0" y="0"/>
              <wp:positionH relativeFrom="column">
                <wp:posOffset>2255520</wp:posOffset>
              </wp:positionH>
              <wp:positionV relativeFrom="paragraph">
                <wp:posOffset>9150350</wp:posOffset>
              </wp:positionV>
              <wp:extent cx="2479675" cy="1028700"/>
              <wp:effectExtent l="0" t="0" r="0" b="0"/>
              <wp:wrapNone/>
              <wp:docPr id="7" name="Pole tekstowe 7"/>
              <wp:cNvGraphicFramePr/>
              <a:graphic xmlns:a="http://schemas.openxmlformats.org/drawingml/2006/main">
                <a:graphicData uri="http://schemas.microsoft.com/office/word/2010/wordprocessingShape">
                  <wps:wsp>
                    <wps:cNvSpPr txBox="1"/>
                    <wps:spPr>
                      <a:xfrm>
                        <a:off x="0" y="0"/>
                        <a:ext cx="2479675" cy="1028700"/>
                      </a:xfrm>
                      <a:prstGeom prst="rect">
                        <a:avLst/>
                      </a:prstGeom>
                      <a:noFill/>
                      <a:ln w="6350">
                        <a:noFill/>
                      </a:ln>
                    </wps:spPr>
                    <wps:txbx>
                      <w:txbxContent>
                        <w:p w14:paraId="7337E191" w14:textId="77777777" w:rsidR="005805E1" w:rsidRPr="00E90800" w:rsidRDefault="005805E1" w:rsidP="005805E1">
                          <w:pPr>
                            <w:pStyle w:val="Pa0"/>
                            <w:spacing w:line="276" w:lineRule="auto"/>
                            <w:rPr>
                              <w:rFonts w:ascii="Times New Roman" w:hAnsi="Times New Roman" w:cs="Times New Roman"/>
                              <w:color w:val="5C656B"/>
                              <w:sz w:val="16"/>
                              <w:szCs w:val="16"/>
                              <w:lang w:val="en-US"/>
                            </w:rPr>
                          </w:pPr>
                          <w:r w:rsidRPr="00E90800">
                            <w:rPr>
                              <w:rStyle w:val="A0"/>
                              <w:rFonts w:ascii="Times New Roman" w:hAnsi="Times New Roman" w:cs="Times New Roman"/>
                              <w:sz w:val="16"/>
                              <w:szCs w:val="16"/>
                              <w:lang w:val="en-US"/>
                            </w:rPr>
                            <w:t xml:space="preserve">PFR Ventures Sp. z o.o. </w:t>
                          </w:r>
                        </w:p>
                        <w:p w14:paraId="41D55F61" w14:textId="77777777" w:rsidR="005805E1" w:rsidRPr="00DE4E54" w:rsidRDefault="005805E1" w:rsidP="005805E1">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31B8DA3D" w14:textId="77777777" w:rsidR="005805E1" w:rsidRPr="00DE4E54" w:rsidRDefault="005805E1" w:rsidP="005805E1">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1B993360" w14:textId="54398FFC" w:rsidR="005805E1" w:rsidRPr="00DE4E54" w:rsidRDefault="005805E1" w:rsidP="005805E1">
                          <w:pPr>
                            <w:rPr>
                              <w:rFonts w:ascii="Times New Roman" w:hAnsi="Times New Roman"/>
                              <w:sz w:val="16"/>
                              <w:szCs w:val="16"/>
                            </w:rPr>
                          </w:pPr>
                          <w:r w:rsidRPr="00DE4E54">
                            <w:rPr>
                              <w:rStyle w:val="A0"/>
                              <w:rFonts w:ascii="Times New Roman" w:hAnsi="Times New Roman" w:cs="Times New Roman"/>
                              <w:sz w:val="16"/>
                              <w:szCs w:val="16"/>
                            </w:rPr>
                            <w:t xml:space="preserve">Kapitał zakładowy </w:t>
                          </w:r>
                          <w:r w:rsidR="00B166B3">
                            <w:rPr>
                              <w:rStyle w:val="A0"/>
                              <w:rFonts w:ascii="Times New Roman" w:hAnsi="Times New Roman"/>
                              <w:sz w:val="16"/>
                              <w:szCs w:val="16"/>
                            </w:rPr>
                            <w:t xml:space="preserve">123 698 800 </w:t>
                          </w:r>
                          <w:r w:rsidRPr="00DE4E54">
                            <w:rPr>
                              <w:rStyle w:val="A0"/>
                              <w:rFonts w:ascii="Times New Roman" w:hAnsi="Times New Roman" w:cs="Times New Roman"/>
                              <w:sz w:val="16"/>
                              <w:szCs w:val="16"/>
                            </w:rPr>
                            <w:t>zł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ABFB8" id="Pole tekstowe 7" o:spid="_x0000_s1027" type="#_x0000_t202" style="position:absolute;margin-left:177.6pt;margin-top:720.5pt;width:195.25pt;height:81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" filled="f" stroked="f" strokeweight=".5pt">
              <v:textbox>
                <w:txbxContent>
                  <w:p w14:paraId="7337E191" w14:textId="77777777" w:rsidR="005805E1" w:rsidRPr="00E90800" w:rsidRDefault="005805E1" w:rsidP="005805E1">
                    <w:pPr>
                      <w:pStyle w:val="Pa0"/>
                      <w:spacing w:line="276" w:lineRule="auto"/>
                      <w:rPr>
                        <w:rFonts w:ascii="Times New Roman" w:hAnsi="Times New Roman" w:cs="Times New Roman"/>
                        <w:color w:val="5C656B"/>
                        <w:sz w:val="16"/>
                        <w:szCs w:val="16"/>
                        <w:lang w:val="en-US"/>
                      </w:rPr>
                    </w:pPr>
                    <w:r w:rsidRPr="00E90800">
                      <w:rPr>
                        <w:rStyle w:val="A0"/>
                        <w:rFonts w:ascii="Times New Roman" w:hAnsi="Times New Roman" w:cs="Times New Roman"/>
                        <w:sz w:val="16"/>
                        <w:szCs w:val="16"/>
                        <w:lang w:val="en-US"/>
                      </w:rPr>
                      <w:t xml:space="preserve">PFR Ventures Sp. z o.o. </w:t>
                    </w:r>
                  </w:p>
                  <w:p w14:paraId="41D55F61" w14:textId="77777777" w:rsidR="005805E1" w:rsidRPr="00DE4E54" w:rsidRDefault="005805E1" w:rsidP="005805E1">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 xml:space="preserve">KRS: 0000533101 </w:t>
                    </w:r>
                  </w:p>
                  <w:p w14:paraId="31B8DA3D" w14:textId="77777777" w:rsidR="005805E1" w:rsidRPr="00DE4E54" w:rsidRDefault="005805E1" w:rsidP="005805E1">
                    <w:pPr>
                      <w:pStyle w:val="Pa0"/>
                      <w:spacing w:line="276" w:lineRule="auto"/>
                      <w:rPr>
                        <w:rFonts w:ascii="Times New Roman" w:hAnsi="Times New Roman" w:cs="Times New Roman"/>
                        <w:color w:val="5C656B"/>
                        <w:sz w:val="16"/>
                        <w:szCs w:val="16"/>
                      </w:rPr>
                    </w:pPr>
                    <w:r w:rsidRPr="00DE4E54">
                      <w:rPr>
                        <w:rStyle w:val="A0"/>
                        <w:rFonts w:ascii="Times New Roman" w:hAnsi="Times New Roman" w:cs="Times New Roman"/>
                        <w:sz w:val="16"/>
                        <w:szCs w:val="16"/>
                      </w:rPr>
                      <w:t>NIP: 7010451067</w:t>
                    </w:r>
                  </w:p>
                  <w:p w14:paraId="1B993360" w14:textId="54398FFC" w:rsidR="005805E1" w:rsidRPr="00DE4E54" w:rsidRDefault="005805E1" w:rsidP="005805E1">
                    <w:pPr>
                      <w:rPr>
                        <w:rFonts w:ascii="Times New Roman" w:hAnsi="Times New Roman"/>
                        <w:sz w:val="16"/>
                        <w:szCs w:val="16"/>
                      </w:rPr>
                    </w:pPr>
                    <w:r w:rsidRPr="00DE4E54">
                      <w:rPr>
                        <w:rStyle w:val="A0"/>
                        <w:rFonts w:ascii="Times New Roman" w:hAnsi="Times New Roman" w:cs="Times New Roman"/>
                        <w:sz w:val="16"/>
                        <w:szCs w:val="16"/>
                      </w:rPr>
                      <w:t xml:space="preserve">Kapitał zakładowy </w:t>
                    </w:r>
                    <w:r w:rsidR="00B166B3">
                      <w:rPr>
                        <w:rStyle w:val="A0"/>
                        <w:rFonts w:ascii="Times New Roman" w:hAnsi="Times New Roman"/>
                        <w:sz w:val="16"/>
                        <w:szCs w:val="16"/>
                      </w:rPr>
                      <w:t xml:space="preserve">123 698 800 </w:t>
                    </w:r>
                    <w:r w:rsidRPr="00DE4E54">
                      <w:rPr>
                        <w:rStyle w:val="A0"/>
                        <w:rFonts w:ascii="Times New Roman" w:hAnsi="Times New Roman" w:cs="Times New Roman"/>
                        <w:sz w:val="16"/>
                        <w:szCs w:val="16"/>
                      </w:rPr>
                      <w:t>zł</w:t>
                    </w:r>
                  </w:p>
                </w:txbxContent>
              </v:textbox>
            </v:shape>
          </w:pict>
        </mc:Fallback>
      </mc:AlternateContent>
    </w:r>
    <w:r w:rsidR="0008235C" w:rsidRPr="005805E1">
      <w:rPr>
        <w:noProof/>
      </w:rPr>
      <w:drawing>
        <wp:anchor distT="0" distB="0" distL="114300" distR="114300" simplePos="0" relativeHeight="251658242" behindDoc="1" locked="0" layoutInCell="1" allowOverlap="1" wp14:anchorId="277A3922" wp14:editId="2F284C4A">
          <wp:simplePos x="0" y="0"/>
          <wp:positionH relativeFrom="column">
            <wp:posOffset>5828665</wp:posOffset>
          </wp:positionH>
          <wp:positionV relativeFrom="paragraph">
            <wp:posOffset>9182735</wp:posOffset>
          </wp:positionV>
          <wp:extent cx="608965" cy="497205"/>
          <wp:effectExtent l="0" t="0" r="635" b="0"/>
          <wp:wrapNone/>
          <wp:docPr id="20" name="Obraz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8965" cy="4972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0A6F1A"/>
    <w:multiLevelType w:val="hybridMultilevel"/>
    <w:tmpl w:val="13DC1AFE"/>
    <w:lvl w:ilvl="0" w:tplc="05388FCA">
      <w:start w:val="1"/>
      <w:numFmt w:val="decimal"/>
      <w:lvlText w:val="%1)"/>
      <w:lvlJc w:val="left"/>
      <w:pPr>
        <w:ind w:left="360" w:hanging="360"/>
      </w:pPr>
      <w:rPr>
        <w:rFonts w:asciiTheme="minorHAnsi" w:eastAsiaTheme="minorHAnsi" w:hAnsiTheme="minorHAnsi" w:cstheme="minorBidi"/>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 w15:restartNumberingAfterBreak="0">
    <w:nsid w:val="20D42F01"/>
    <w:multiLevelType w:val="hybridMultilevel"/>
    <w:tmpl w:val="D8DAB718"/>
    <w:lvl w:ilvl="0" w:tplc="0415000B">
      <w:start w:val="1"/>
      <w:numFmt w:val="bullet"/>
      <w:lvlText w:val=""/>
      <w:lvlJc w:val="left"/>
      <w:pPr>
        <w:ind w:left="644" w:hanging="360"/>
      </w:pPr>
      <w:rPr>
        <w:rFonts w:ascii="Wingdings" w:hAnsi="Wingdings"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2" w15:restartNumberingAfterBreak="0">
    <w:nsid w:val="40C877EC"/>
    <w:multiLevelType w:val="hybridMultilevel"/>
    <w:tmpl w:val="B0A2D184"/>
    <w:lvl w:ilvl="0" w:tplc="0415000B">
      <w:start w:val="1"/>
      <w:numFmt w:val="bullet"/>
      <w:lvlText w:val=""/>
      <w:lvlJc w:val="left"/>
      <w:pPr>
        <w:ind w:left="644" w:hanging="360"/>
      </w:pPr>
      <w:rPr>
        <w:rFonts w:ascii="Wingdings" w:hAnsi="Wingdings"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3" w15:restartNumberingAfterBreak="0">
    <w:nsid w:val="43AC70BF"/>
    <w:multiLevelType w:val="hybridMultilevel"/>
    <w:tmpl w:val="BA7E02E2"/>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563F6E85"/>
    <w:multiLevelType w:val="hybridMultilevel"/>
    <w:tmpl w:val="8B8AC310"/>
    <w:lvl w:ilvl="0" w:tplc="0415000B">
      <w:start w:val="1"/>
      <w:numFmt w:val="bullet"/>
      <w:lvlText w:val=""/>
      <w:lvlJc w:val="left"/>
      <w:pPr>
        <w:ind w:left="644" w:hanging="360"/>
      </w:pPr>
      <w:rPr>
        <w:rFonts w:ascii="Wingdings" w:hAnsi="Wingdings"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num w:numId="1" w16cid:durableId="1181745168">
    <w:abstractNumId w:val="3"/>
  </w:num>
  <w:num w:numId="2" w16cid:durableId="446894430">
    <w:abstractNumId w:val="0"/>
  </w:num>
  <w:num w:numId="3" w16cid:durableId="684091193">
    <w:abstractNumId w:val="2"/>
  </w:num>
  <w:num w:numId="4" w16cid:durableId="1010990307">
    <w:abstractNumId w:val="1"/>
  </w:num>
  <w:num w:numId="5" w16cid:durableId="12393040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E54"/>
    <w:rsid w:val="00004EE4"/>
    <w:rsid w:val="00005151"/>
    <w:rsid w:val="0001037B"/>
    <w:rsid w:val="0001577F"/>
    <w:rsid w:val="00016597"/>
    <w:rsid w:val="00016B6A"/>
    <w:rsid w:val="0002094D"/>
    <w:rsid w:val="00020F30"/>
    <w:rsid w:val="00021C5F"/>
    <w:rsid w:val="00022BB5"/>
    <w:rsid w:val="000246CE"/>
    <w:rsid w:val="00025252"/>
    <w:rsid w:val="00030A77"/>
    <w:rsid w:val="00030AF2"/>
    <w:rsid w:val="0003391B"/>
    <w:rsid w:val="000368F6"/>
    <w:rsid w:val="00041DA7"/>
    <w:rsid w:val="000447F1"/>
    <w:rsid w:val="0005640F"/>
    <w:rsid w:val="00056CFB"/>
    <w:rsid w:val="000578AC"/>
    <w:rsid w:val="00064D49"/>
    <w:rsid w:val="0007027E"/>
    <w:rsid w:val="0007460E"/>
    <w:rsid w:val="00076C83"/>
    <w:rsid w:val="00080B9C"/>
    <w:rsid w:val="0008235C"/>
    <w:rsid w:val="00083D8B"/>
    <w:rsid w:val="00084D84"/>
    <w:rsid w:val="0008717C"/>
    <w:rsid w:val="000930B3"/>
    <w:rsid w:val="000943C7"/>
    <w:rsid w:val="00095187"/>
    <w:rsid w:val="00097026"/>
    <w:rsid w:val="000A732C"/>
    <w:rsid w:val="000B67D4"/>
    <w:rsid w:val="000B6878"/>
    <w:rsid w:val="000C1500"/>
    <w:rsid w:val="000D4D90"/>
    <w:rsid w:val="000D6689"/>
    <w:rsid w:val="000E1C0E"/>
    <w:rsid w:val="000E28A4"/>
    <w:rsid w:val="000F11E0"/>
    <w:rsid w:val="000F2A87"/>
    <w:rsid w:val="000F52F0"/>
    <w:rsid w:val="000F64C2"/>
    <w:rsid w:val="000F6A21"/>
    <w:rsid w:val="0010089D"/>
    <w:rsid w:val="00104912"/>
    <w:rsid w:val="00106770"/>
    <w:rsid w:val="0011154D"/>
    <w:rsid w:val="001130D7"/>
    <w:rsid w:val="00113DAF"/>
    <w:rsid w:val="001155C4"/>
    <w:rsid w:val="00127252"/>
    <w:rsid w:val="00131BA6"/>
    <w:rsid w:val="001331AE"/>
    <w:rsid w:val="00135328"/>
    <w:rsid w:val="00137C7A"/>
    <w:rsid w:val="001435DD"/>
    <w:rsid w:val="001446F1"/>
    <w:rsid w:val="00147D9A"/>
    <w:rsid w:val="001507B4"/>
    <w:rsid w:val="00160020"/>
    <w:rsid w:val="00161CF5"/>
    <w:rsid w:val="001656D4"/>
    <w:rsid w:val="00167EDD"/>
    <w:rsid w:val="00174649"/>
    <w:rsid w:val="00176EBD"/>
    <w:rsid w:val="001771B0"/>
    <w:rsid w:val="00181A6F"/>
    <w:rsid w:val="001843C6"/>
    <w:rsid w:val="001847C0"/>
    <w:rsid w:val="00185878"/>
    <w:rsid w:val="001938DF"/>
    <w:rsid w:val="00196C32"/>
    <w:rsid w:val="001A25F6"/>
    <w:rsid w:val="001A3CFC"/>
    <w:rsid w:val="001B0AF9"/>
    <w:rsid w:val="001B74EA"/>
    <w:rsid w:val="001C10A7"/>
    <w:rsid w:val="001C1D3D"/>
    <w:rsid w:val="001C3AD5"/>
    <w:rsid w:val="001D1831"/>
    <w:rsid w:val="001D2CFE"/>
    <w:rsid w:val="001D3C31"/>
    <w:rsid w:val="001D4CF3"/>
    <w:rsid w:val="001D5408"/>
    <w:rsid w:val="001D6A75"/>
    <w:rsid w:val="001E1515"/>
    <w:rsid w:val="001E5D80"/>
    <w:rsid w:val="001F09A1"/>
    <w:rsid w:val="001F1DA9"/>
    <w:rsid w:val="001F280D"/>
    <w:rsid w:val="001F6884"/>
    <w:rsid w:val="001F6B73"/>
    <w:rsid w:val="001F6D89"/>
    <w:rsid w:val="001F7B90"/>
    <w:rsid w:val="00216100"/>
    <w:rsid w:val="00217A51"/>
    <w:rsid w:val="00224A9F"/>
    <w:rsid w:val="00225EB7"/>
    <w:rsid w:val="0023319F"/>
    <w:rsid w:val="0024171E"/>
    <w:rsid w:val="00243BEB"/>
    <w:rsid w:val="00251009"/>
    <w:rsid w:val="00251916"/>
    <w:rsid w:val="00255FF9"/>
    <w:rsid w:val="00256A9D"/>
    <w:rsid w:val="002669FD"/>
    <w:rsid w:val="00272350"/>
    <w:rsid w:val="002726BC"/>
    <w:rsid w:val="00272BE9"/>
    <w:rsid w:val="00275A07"/>
    <w:rsid w:val="00276243"/>
    <w:rsid w:val="00277FB0"/>
    <w:rsid w:val="002805DF"/>
    <w:rsid w:val="002808EF"/>
    <w:rsid w:val="00280D0B"/>
    <w:rsid w:val="00284DBE"/>
    <w:rsid w:val="002875F6"/>
    <w:rsid w:val="00292A6A"/>
    <w:rsid w:val="00296BE6"/>
    <w:rsid w:val="002A10DD"/>
    <w:rsid w:val="002A1853"/>
    <w:rsid w:val="002A241C"/>
    <w:rsid w:val="002A255C"/>
    <w:rsid w:val="002A2803"/>
    <w:rsid w:val="002A2E09"/>
    <w:rsid w:val="002A51C5"/>
    <w:rsid w:val="002A532D"/>
    <w:rsid w:val="002A5E85"/>
    <w:rsid w:val="002A7BC1"/>
    <w:rsid w:val="002B2250"/>
    <w:rsid w:val="002B5F04"/>
    <w:rsid w:val="002B7BE5"/>
    <w:rsid w:val="002C08B0"/>
    <w:rsid w:val="002C1C05"/>
    <w:rsid w:val="002C2C01"/>
    <w:rsid w:val="002C483E"/>
    <w:rsid w:val="002D3CF0"/>
    <w:rsid w:val="002D3FD7"/>
    <w:rsid w:val="002E30C4"/>
    <w:rsid w:val="002E5C9E"/>
    <w:rsid w:val="002F1466"/>
    <w:rsid w:val="002F33A5"/>
    <w:rsid w:val="00300EF6"/>
    <w:rsid w:val="00301C2B"/>
    <w:rsid w:val="003128A2"/>
    <w:rsid w:val="00315CDC"/>
    <w:rsid w:val="0031728C"/>
    <w:rsid w:val="00321CD7"/>
    <w:rsid w:val="0032622D"/>
    <w:rsid w:val="00341397"/>
    <w:rsid w:val="00351C5D"/>
    <w:rsid w:val="0035338B"/>
    <w:rsid w:val="00353A9A"/>
    <w:rsid w:val="00354EB4"/>
    <w:rsid w:val="00357B98"/>
    <w:rsid w:val="00357BA7"/>
    <w:rsid w:val="00360165"/>
    <w:rsid w:val="00360740"/>
    <w:rsid w:val="00362158"/>
    <w:rsid w:val="00366CBA"/>
    <w:rsid w:val="00367238"/>
    <w:rsid w:val="00374921"/>
    <w:rsid w:val="00380989"/>
    <w:rsid w:val="00381BFD"/>
    <w:rsid w:val="003866CF"/>
    <w:rsid w:val="0038676B"/>
    <w:rsid w:val="00397E31"/>
    <w:rsid w:val="003A28F0"/>
    <w:rsid w:val="003A4F71"/>
    <w:rsid w:val="003A5A30"/>
    <w:rsid w:val="003A6576"/>
    <w:rsid w:val="003B1220"/>
    <w:rsid w:val="003B5A5A"/>
    <w:rsid w:val="003B65D1"/>
    <w:rsid w:val="003C1017"/>
    <w:rsid w:val="003C247E"/>
    <w:rsid w:val="003C5BD1"/>
    <w:rsid w:val="003D6AC4"/>
    <w:rsid w:val="003D7E8D"/>
    <w:rsid w:val="003E054E"/>
    <w:rsid w:val="003E057E"/>
    <w:rsid w:val="003E05F5"/>
    <w:rsid w:val="003E18DF"/>
    <w:rsid w:val="003F0B32"/>
    <w:rsid w:val="003F20C0"/>
    <w:rsid w:val="003F757E"/>
    <w:rsid w:val="0040023A"/>
    <w:rsid w:val="0040053C"/>
    <w:rsid w:val="004010A8"/>
    <w:rsid w:val="00403A8A"/>
    <w:rsid w:val="00404112"/>
    <w:rsid w:val="004066B2"/>
    <w:rsid w:val="00407612"/>
    <w:rsid w:val="00416C69"/>
    <w:rsid w:val="0041773D"/>
    <w:rsid w:val="00420231"/>
    <w:rsid w:val="00430514"/>
    <w:rsid w:val="004325CD"/>
    <w:rsid w:val="004335C8"/>
    <w:rsid w:val="004350D6"/>
    <w:rsid w:val="00441302"/>
    <w:rsid w:val="004425D7"/>
    <w:rsid w:val="004457D5"/>
    <w:rsid w:val="00447439"/>
    <w:rsid w:val="00453027"/>
    <w:rsid w:val="00454D8E"/>
    <w:rsid w:val="00456ABC"/>
    <w:rsid w:val="00463450"/>
    <w:rsid w:val="00465BF5"/>
    <w:rsid w:val="00472694"/>
    <w:rsid w:val="004818F6"/>
    <w:rsid w:val="00482728"/>
    <w:rsid w:val="00484088"/>
    <w:rsid w:val="004842A7"/>
    <w:rsid w:val="00486011"/>
    <w:rsid w:val="00491455"/>
    <w:rsid w:val="00496E6D"/>
    <w:rsid w:val="00496E76"/>
    <w:rsid w:val="004A040E"/>
    <w:rsid w:val="004A391D"/>
    <w:rsid w:val="004A6C1E"/>
    <w:rsid w:val="004B176B"/>
    <w:rsid w:val="004B177D"/>
    <w:rsid w:val="004B1949"/>
    <w:rsid w:val="004B2751"/>
    <w:rsid w:val="004C1231"/>
    <w:rsid w:val="004C20D0"/>
    <w:rsid w:val="004C2767"/>
    <w:rsid w:val="004C54D4"/>
    <w:rsid w:val="004D1CA9"/>
    <w:rsid w:val="004D4593"/>
    <w:rsid w:val="004D4DC6"/>
    <w:rsid w:val="004D4FE9"/>
    <w:rsid w:val="004D5E49"/>
    <w:rsid w:val="004D6318"/>
    <w:rsid w:val="004E2AE8"/>
    <w:rsid w:val="004E4E17"/>
    <w:rsid w:val="004E5A45"/>
    <w:rsid w:val="004E6853"/>
    <w:rsid w:val="004E7BCC"/>
    <w:rsid w:val="004F13EF"/>
    <w:rsid w:val="004F602F"/>
    <w:rsid w:val="00505533"/>
    <w:rsid w:val="005060D5"/>
    <w:rsid w:val="005074CB"/>
    <w:rsid w:val="00511976"/>
    <w:rsid w:val="00514A89"/>
    <w:rsid w:val="005165CE"/>
    <w:rsid w:val="00516843"/>
    <w:rsid w:val="00516F4E"/>
    <w:rsid w:val="00526F3F"/>
    <w:rsid w:val="005277CE"/>
    <w:rsid w:val="00530A0A"/>
    <w:rsid w:val="00531EC9"/>
    <w:rsid w:val="00534509"/>
    <w:rsid w:val="00534635"/>
    <w:rsid w:val="00534AC0"/>
    <w:rsid w:val="00535BCF"/>
    <w:rsid w:val="00543778"/>
    <w:rsid w:val="0054618A"/>
    <w:rsid w:val="005505E8"/>
    <w:rsid w:val="00552A77"/>
    <w:rsid w:val="00556DB1"/>
    <w:rsid w:val="00566399"/>
    <w:rsid w:val="00573A80"/>
    <w:rsid w:val="005746F0"/>
    <w:rsid w:val="00577CA1"/>
    <w:rsid w:val="005805E1"/>
    <w:rsid w:val="005826C2"/>
    <w:rsid w:val="0058296D"/>
    <w:rsid w:val="0058570F"/>
    <w:rsid w:val="00590263"/>
    <w:rsid w:val="00594043"/>
    <w:rsid w:val="00596BEC"/>
    <w:rsid w:val="00596FDE"/>
    <w:rsid w:val="005A6BE0"/>
    <w:rsid w:val="005B3066"/>
    <w:rsid w:val="005B3FF5"/>
    <w:rsid w:val="005B4CCE"/>
    <w:rsid w:val="005C08B4"/>
    <w:rsid w:val="005C668D"/>
    <w:rsid w:val="005C7AF2"/>
    <w:rsid w:val="005D0399"/>
    <w:rsid w:val="005D6C3E"/>
    <w:rsid w:val="005E01E7"/>
    <w:rsid w:val="005E0628"/>
    <w:rsid w:val="005E3293"/>
    <w:rsid w:val="005E3463"/>
    <w:rsid w:val="005E44BF"/>
    <w:rsid w:val="005F094C"/>
    <w:rsid w:val="005F741F"/>
    <w:rsid w:val="00603B1B"/>
    <w:rsid w:val="00604932"/>
    <w:rsid w:val="00605BE6"/>
    <w:rsid w:val="0061071E"/>
    <w:rsid w:val="00612859"/>
    <w:rsid w:val="00615177"/>
    <w:rsid w:val="00617251"/>
    <w:rsid w:val="00621C9B"/>
    <w:rsid w:val="00623382"/>
    <w:rsid w:val="0062388F"/>
    <w:rsid w:val="0062471B"/>
    <w:rsid w:val="00630539"/>
    <w:rsid w:val="00630DE1"/>
    <w:rsid w:val="006406BE"/>
    <w:rsid w:val="00644211"/>
    <w:rsid w:val="00644C27"/>
    <w:rsid w:val="00646B89"/>
    <w:rsid w:val="0065056E"/>
    <w:rsid w:val="00652829"/>
    <w:rsid w:val="0065401B"/>
    <w:rsid w:val="00666B79"/>
    <w:rsid w:val="006741DF"/>
    <w:rsid w:val="00683E37"/>
    <w:rsid w:val="006923B8"/>
    <w:rsid w:val="006963DD"/>
    <w:rsid w:val="006A0FFA"/>
    <w:rsid w:val="006A184C"/>
    <w:rsid w:val="006A4B3F"/>
    <w:rsid w:val="006B4243"/>
    <w:rsid w:val="006B48F5"/>
    <w:rsid w:val="006C0CD6"/>
    <w:rsid w:val="006C113A"/>
    <w:rsid w:val="006E3ED9"/>
    <w:rsid w:val="006F4A1B"/>
    <w:rsid w:val="006F4B10"/>
    <w:rsid w:val="00701F6D"/>
    <w:rsid w:val="00705457"/>
    <w:rsid w:val="007071BE"/>
    <w:rsid w:val="00707A3B"/>
    <w:rsid w:val="00710B31"/>
    <w:rsid w:val="00723A8F"/>
    <w:rsid w:val="0072493A"/>
    <w:rsid w:val="00725C73"/>
    <w:rsid w:val="00727ADC"/>
    <w:rsid w:val="007300FA"/>
    <w:rsid w:val="00730F1B"/>
    <w:rsid w:val="00731124"/>
    <w:rsid w:val="007319EF"/>
    <w:rsid w:val="00733C59"/>
    <w:rsid w:val="00761B7B"/>
    <w:rsid w:val="00761F5F"/>
    <w:rsid w:val="00763BB7"/>
    <w:rsid w:val="00764300"/>
    <w:rsid w:val="00765B99"/>
    <w:rsid w:val="00767C3B"/>
    <w:rsid w:val="007705CD"/>
    <w:rsid w:val="00771EDA"/>
    <w:rsid w:val="00773B89"/>
    <w:rsid w:val="007773E1"/>
    <w:rsid w:val="007808BC"/>
    <w:rsid w:val="00782EA0"/>
    <w:rsid w:val="00786627"/>
    <w:rsid w:val="00787A9F"/>
    <w:rsid w:val="007907AD"/>
    <w:rsid w:val="007961BC"/>
    <w:rsid w:val="007A53C1"/>
    <w:rsid w:val="007A5DFD"/>
    <w:rsid w:val="007B1191"/>
    <w:rsid w:val="007B3999"/>
    <w:rsid w:val="007B4948"/>
    <w:rsid w:val="007B7CC5"/>
    <w:rsid w:val="007D0E16"/>
    <w:rsid w:val="007D3003"/>
    <w:rsid w:val="007D321E"/>
    <w:rsid w:val="007D5AB6"/>
    <w:rsid w:val="007D7A82"/>
    <w:rsid w:val="007E2990"/>
    <w:rsid w:val="007E5204"/>
    <w:rsid w:val="007E5B92"/>
    <w:rsid w:val="007F13A8"/>
    <w:rsid w:val="007F4CC6"/>
    <w:rsid w:val="00800C14"/>
    <w:rsid w:val="00801B3D"/>
    <w:rsid w:val="00805A07"/>
    <w:rsid w:val="00805FA2"/>
    <w:rsid w:val="0081047F"/>
    <w:rsid w:val="008256B0"/>
    <w:rsid w:val="0083748B"/>
    <w:rsid w:val="008425DB"/>
    <w:rsid w:val="00843ADC"/>
    <w:rsid w:val="00844A48"/>
    <w:rsid w:val="0084649C"/>
    <w:rsid w:val="00847A0C"/>
    <w:rsid w:val="00853730"/>
    <w:rsid w:val="00855F2B"/>
    <w:rsid w:val="008561DE"/>
    <w:rsid w:val="00864FF8"/>
    <w:rsid w:val="008742CA"/>
    <w:rsid w:val="00875BA1"/>
    <w:rsid w:val="00875FAF"/>
    <w:rsid w:val="00882BFC"/>
    <w:rsid w:val="00884289"/>
    <w:rsid w:val="00885B95"/>
    <w:rsid w:val="00890554"/>
    <w:rsid w:val="00890D68"/>
    <w:rsid w:val="00893EF3"/>
    <w:rsid w:val="00895A08"/>
    <w:rsid w:val="008A44AE"/>
    <w:rsid w:val="008A586A"/>
    <w:rsid w:val="008A78BB"/>
    <w:rsid w:val="008B0E04"/>
    <w:rsid w:val="008B47C0"/>
    <w:rsid w:val="008C1812"/>
    <w:rsid w:val="008C4129"/>
    <w:rsid w:val="008C4305"/>
    <w:rsid w:val="008C5B2E"/>
    <w:rsid w:val="008D0EFE"/>
    <w:rsid w:val="008D11FB"/>
    <w:rsid w:val="008D3817"/>
    <w:rsid w:val="008D52C8"/>
    <w:rsid w:val="008D5B7A"/>
    <w:rsid w:val="008E02A0"/>
    <w:rsid w:val="008E07EE"/>
    <w:rsid w:val="008E25FA"/>
    <w:rsid w:val="008E5470"/>
    <w:rsid w:val="008E7956"/>
    <w:rsid w:val="008F1466"/>
    <w:rsid w:val="008F4136"/>
    <w:rsid w:val="0090075D"/>
    <w:rsid w:val="00901F22"/>
    <w:rsid w:val="00902EDF"/>
    <w:rsid w:val="00905258"/>
    <w:rsid w:val="00907D0F"/>
    <w:rsid w:val="009108A2"/>
    <w:rsid w:val="00910F9E"/>
    <w:rsid w:val="0091419C"/>
    <w:rsid w:val="00916826"/>
    <w:rsid w:val="00923BC1"/>
    <w:rsid w:val="00926AE4"/>
    <w:rsid w:val="00926AFA"/>
    <w:rsid w:val="00927CAF"/>
    <w:rsid w:val="009318A6"/>
    <w:rsid w:val="00933121"/>
    <w:rsid w:val="00936AB7"/>
    <w:rsid w:val="00937279"/>
    <w:rsid w:val="0094092F"/>
    <w:rsid w:val="0094661A"/>
    <w:rsid w:val="00947DF7"/>
    <w:rsid w:val="00950E6F"/>
    <w:rsid w:val="00951B2F"/>
    <w:rsid w:val="00951C98"/>
    <w:rsid w:val="00961E5C"/>
    <w:rsid w:val="00962573"/>
    <w:rsid w:val="00962C6A"/>
    <w:rsid w:val="00962DAB"/>
    <w:rsid w:val="00963B9C"/>
    <w:rsid w:val="00964A8E"/>
    <w:rsid w:val="00964CA8"/>
    <w:rsid w:val="00966697"/>
    <w:rsid w:val="009673F9"/>
    <w:rsid w:val="00967824"/>
    <w:rsid w:val="00987D4B"/>
    <w:rsid w:val="009906D4"/>
    <w:rsid w:val="009916CC"/>
    <w:rsid w:val="00992FF3"/>
    <w:rsid w:val="00993519"/>
    <w:rsid w:val="009971AE"/>
    <w:rsid w:val="009A3738"/>
    <w:rsid w:val="009A5634"/>
    <w:rsid w:val="009A6542"/>
    <w:rsid w:val="009A7C2B"/>
    <w:rsid w:val="009B3181"/>
    <w:rsid w:val="009B7C93"/>
    <w:rsid w:val="009C1B91"/>
    <w:rsid w:val="009C1C95"/>
    <w:rsid w:val="009C5180"/>
    <w:rsid w:val="009C6EE4"/>
    <w:rsid w:val="009C7B34"/>
    <w:rsid w:val="009D34EE"/>
    <w:rsid w:val="009D61CA"/>
    <w:rsid w:val="009E3BD6"/>
    <w:rsid w:val="009E6A97"/>
    <w:rsid w:val="009F16D2"/>
    <w:rsid w:val="009F4F8A"/>
    <w:rsid w:val="00A0188D"/>
    <w:rsid w:val="00A04636"/>
    <w:rsid w:val="00A05448"/>
    <w:rsid w:val="00A111F5"/>
    <w:rsid w:val="00A13001"/>
    <w:rsid w:val="00A157BB"/>
    <w:rsid w:val="00A15CF2"/>
    <w:rsid w:val="00A243CF"/>
    <w:rsid w:val="00A24AE4"/>
    <w:rsid w:val="00A25396"/>
    <w:rsid w:val="00A26D49"/>
    <w:rsid w:val="00A31BC9"/>
    <w:rsid w:val="00A31DAD"/>
    <w:rsid w:val="00A335E4"/>
    <w:rsid w:val="00A36763"/>
    <w:rsid w:val="00A36C5A"/>
    <w:rsid w:val="00A444CA"/>
    <w:rsid w:val="00A46103"/>
    <w:rsid w:val="00A50B08"/>
    <w:rsid w:val="00A5333A"/>
    <w:rsid w:val="00A61584"/>
    <w:rsid w:val="00A62F2A"/>
    <w:rsid w:val="00A63D4E"/>
    <w:rsid w:val="00A64D74"/>
    <w:rsid w:val="00A701A6"/>
    <w:rsid w:val="00A71823"/>
    <w:rsid w:val="00A753DB"/>
    <w:rsid w:val="00A7602D"/>
    <w:rsid w:val="00A80A52"/>
    <w:rsid w:val="00A81E65"/>
    <w:rsid w:val="00A84897"/>
    <w:rsid w:val="00A84977"/>
    <w:rsid w:val="00A875CC"/>
    <w:rsid w:val="00A90584"/>
    <w:rsid w:val="00A9266D"/>
    <w:rsid w:val="00A95CEC"/>
    <w:rsid w:val="00AA0682"/>
    <w:rsid w:val="00AA40F0"/>
    <w:rsid w:val="00AB0AC1"/>
    <w:rsid w:val="00AC31CB"/>
    <w:rsid w:val="00AD3188"/>
    <w:rsid w:val="00AD6489"/>
    <w:rsid w:val="00AE152B"/>
    <w:rsid w:val="00AE56A0"/>
    <w:rsid w:val="00AF2272"/>
    <w:rsid w:val="00AF2387"/>
    <w:rsid w:val="00AF456E"/>
    <w:rsid w:val="00AF4D2A"/>
    <w:rsid w:val="00B03687"/>
    <w:rsid w:val="00B04287"/>
    <w:rsid w:val="00B060E1"/>
    <w:rsid w:val="00B0739F"/>
    <w:rsid w:val="00B115EB"/>
    <w:rsid w:val="00B13886"/>
    <w:rsid w:val="00B13C63"/>
    <w:rsid w:val="00B155C3"/>
    <w:rsid w:val="00B166B3"/>
    <w:rsid w:val="00B16B7F"/>
    <w:rsid w:val="00B2098A"/>
    <w:rsid w:val="00B22FBB"/>
    <w:rsid w:val="00B2335C"/>
    <w:rsid w:val="00B274DE"/>
    <w:rsid w:val="00B36227"/>
    <w:rsid w:val="00B37CFA"/>
    <w:rsid w:val="00B40192"/>
    <w:rsid w:val="00B40A8D"/>
    <w:rsid w:val="00B45366"/>
    <w:rsid w:val="00B51603"/>
    <w:rsid w:val="00B526F7"/>
    <w:rsid w:val="00B53E74"/>
    <w:rsid w:val="00B55581"/>
    <w:rsid w:val="00B57E97"/>
    <w:rsid w:val="00B66BAD"/>
    <w:rsid w:val="00B67130"/>
    <w:rsid w:val="00B71BA6"/>
    <w:rsid w:val="00B72132"/>
    <w:rsid w:val="00B72E25"/>
    <w:rsid w:val="00B747FE"/>
    <w:rsid w:val="00B77E28"/>
    <w:rsid w:val="00B804A8"/>
    <w:rsid w:val="00B81C40"/>
    <w:rsid w:val="00B8314D"/>
    <w:rsid w:val="00B8376C"/>
    <w:rsid w:val="00B87DD7"/>
    <w:rsid w:val="00B909C7"/>
    <w:rsid w:val="00B93025"/>
    <w:rsid w:val="00B9587C"/>
    <w:rsid w:val="00BB64DA"/>
    <w:rsid w:val="00BB759D"/>
    <w:rsid w:val="00BB76CB"/>
    <w:rsid w:val="00BB7D8C"/>
    <w:rsid w:val="00BB7DB1"/>
    <w:rsid w:val="00BC053A"/>
    <w:rsid w:val="00BC05CB"/>
    <w:rsid w:val="00BC07A9"/>
    <w:rsid w:val="00BC3623"/>
    <w:rsid w:val="00BC4DD2"/>
    <w:rsid w:val="00BC6B00"/>
    <w:rsid w:val="00BD153B"/>
    <w:rsid w:val="00BD3F9A"/>
    <w:rsid w:val="00BD4C65"/>
    <w:rsid w:val="00BD6411"/>
    <w:rsid w:val="00BE2D93"/>
    <w:rsid w:val="00BE468D"/>
    <w:rsid w:val="00BF0695"/>
    <w:rsid w:val="00BF15A4"/>
    <w:rsid w:val="00BF18D8"/>
    <w:rsid w:val="00BF3347"/>
    <w:rsid w:val="00BF3957"/>
    <w:rsid w:val="00BF5891"/>
    <w:rsid w:val="00C07196"/>
    <w:rsid w:val="00C07CB7"/>
    <w:rsid w:val="00C10F26"/>
    <w:rsid w:val="00C149B6"/>
    <w:rsid w:val="00C21005"/>
    <w:rsid w:val="00C24127"/>
    <w:rsid w:val="00C24D4E"/>
    <w:rsid w:val="00C253AB"/>
    <w:rsid w:val="00C27FFC"/>
    <w:rsid w:val="00C321D1"/>
    <w:rsid w:val="00C33C76"/>
    <w:rsid w:val="00C35064"/>
    <w:rsid w:val="00C35F07"/>
    <w:rsid w:val="00C37572"/>
    <w:rsid w:val="00C420DB"/>
    <w:rsid w:val="00C42F2C"/>
    <w:rsid w:val="00C43849"/>
    <w:rsid w:val="00C46821"/>
    <w:rsid w:val="00C477B0"/>
    <w:rsid w:val="00C504AD"/>
    <w:rsid w:val="00C539D0"/>
    <w:rsid w:val="00C54F69"/>
    <w:rsid w:val="00C5560B"/>
    <w:rsid w:val="00C5633C"/>
    <w:rsid w:val="00C666F2"/>
    <w:rsid w:val="00C67245"/>
    <w:rsid w:val="00C70063"/>
    <w:rsid w:val="00C74DD5"/>
    <w:rsid w:val="00C76EC9"/>
    <w:rsid w:val="00C815AC"/>
    <w:rsid w:val="00C82F91"/>
    <w:rsid w:val="00C8360E"/>
    <w:rsid w:val="00C844CC"/>
    <w:rsid w:val="00C849EB"/>
    <w:rsid w:val="00C85597"/>
    <w:rsid w:val="00C9033B"/>
    <w:rsid w:val="00C917E9"/>
    <w:rsid w:val="00C93A22"/>
    <w:rsid w:val="00C93AFB"/>
    <w:rsid w:val="00C93D16"/>
    <w:rsid w:val="00C97353"/>
    <w:rsid w:val="00CA055F"/>
    <w:rsid w:val="00CA1554"/>
    <w:rsid w:val="00CA3720"/>
    <w:rsid w:val="00CA4CFE"/>
    <w:rsid w:val="00CB09B0"/>
    <w:rsid w:val="00CB4917"/>
    <w:rsid w:val="00CB58CF"/>
    <w:rsid w:val="00CB710A"/>
    <w:rsid w:val="00CC0AF9"/>
    <w:rsid w:val="00CC72E1"/>
    <w:rsid w:val="00CC7D09"/>
    <w:rsid w:val="00CD142F"/>
    <w:rsid w:val="00CD16E6"/>
    <w:rsid w:val="00CD4CB3"/>
    <w:rsid w:val="00CD757D"/>
    <w:rsid w:val="00CE0152"/>
    <w:rsid w:val="00D02680"/>
    <w:rsid w:val="00D0438A"/>
    <w:rsid w:val="00D077C9"/>
    <w:rsid w:val="00D15F77"/>
    <w:rsid w:val="00D16C63"/>
    <w:rsid w:val="00D17285"/>
    <w:rsid w:val="00D30566"/>
    <w:rsid w:val="00D37852"/>
    <w:rsid w:val="00D40339"/>
    <w:rsid w:val="00D41586"/>
    <w:rsid w:val="00D41841"/>
    <w:rsid w:val="00D43532"/>
    <w:rsid w:val="00D46D36"/>
    <w:rsid w:val="00D47F0B"/>
    <w:rsid w:val="00D52DB7"/>
    <w:rsid w:val="00D568D7"/>
    <w:rsid w:val="00D57D9E"/>
    <w:rsid w:val="00D60170"/>
    <w:rsid w:val="00D64E78"/>
    <w:rsid w:val="00D712DA"/>
    <w:rsid w:val="00D8039C"/>
    <w:rsid w:val="00D81C60"/>
    <w:rsid w:val="00D84516"/>
    <w:rsid w:val="00D84F4E"/>
    <w:rsid w:val="00D87F49"/>
    <w:rsid w:val="00D90918"/>
    <w:rsid w:val="00D9689F"/>
    <w:rsid w:val="00D976D1"/>
    <w:rsid w:val="00DA252E"/>
    <w:rsid w:val="00DA7BE7"/>
    <w:rsid w:val="00DB0DEA"/>
    <w:rsid w:val="00DB2E35"/>
    <w:rsid w:val="00DC0424"/>
    <w:rsid w:val="00DC5B03"/>
    <w:rsid w:val="00DC6F83"/>
    <w:rsid w:val="00DC713E"/>
    <w:rsid w:val="00DD0D91"/>
    <w:rsid w:val="00DE0E6D"/>
    <w:rsid w:val="00DE4E54"/>
    <w:rsid w:val="00DE5D80"/>
    <w:rsid w:val="00DF10BA"/>
    <w:rsid w:val="00DF1686"/>
    <w:rsid w:val="00E00E5C"/>
    <w:rsid w:val="00E02500"/>
    <w:rsid w:val="00E0328B"/>
    <w:rsid w:val="00E06B9A"/>
    <w:rsid w:val="00E14184"/>
    <w:rsid w:val="00E17AB6"/>
    <w:rsid w:val="00E2151A"/>
    <w:rsid w:val="00E216BC"/>
    <w:rsid w:val="00E239BD"/>
    <w:rsid w:val="00E247A7"/>
    <w:rsid w:val="00E2656C"/>
    <w:rsid w:val="00E2674D"/>
    <w:rsid w:val="00E27C7C"/>
    <w:rsid w:val="00E32502"/>
    <w:rsid w:val="00E333CF"/>
    <w:rsid w:val="00E35763"/>
    <w:rsid w:val="00E37865"/>
    <w:rsid w:val="00E4230A"/>
    <w:rsid w:val="00E424C2"/>
    <w:rsid w:val="00E44185"/>
    <w:rsid w:val="00E44B85"/>
    <w:rsid w:val="00E471FE"/>
    <w:rsid w:val="00E547A4"/>
    <w:rsid w:val="00E5578B"/>
    <w:rsid w:val="00E57AC8"/>
    <w:rsid w:val="00E60541"/>
    <w:rsid w:val="00E64603"/>
    <w:rsid w:val="00E73AFE"/>
    <w:rsid w:val="00E76208"/>
    <w:rsid w:val="00E768D1"/>
    <w:rsid w:val="00E81DCC"/>
    <w:rsid w:val="00E82CD4"/>
    <w:rsid w:val="00E85659"/>
    <w:rsid w:val="00E85674"/>
    <w:rsid w:val="00E86E82"/>
    <w:rsid w:val="00E900C6"/>
    <w:rsid w:val="00E905AA"/>
    <w:rsid w:val="00E90800"/>
    <w:rsid w:val="00E91DF2"/>
    <w:rsid w:val="00E92A14"/>
    <w:rsid w:val="00E9498E"/>
    <w:rsid w:val="00E94A75"/>
    <w:rsid w:val="00E94B25"/>
    <w:rsid w:val="00E959AF"/>
    <w:rsid w:val="00EA627C"/>
    <w:rsid w:val="00EA6397"/>
    <w:rsid w:val="00EB2B6E"/>
    <w:rsid w:val="00EB7998"/>
    <w:rsid w:val="00EC0739"/>
    <w:rsid w:val="00EC259E"/>
    <w:rsid w:val="00EC2BA1"/>
    <w:rsid w:val="00ED0E8A"/>
    <w:rsid w:val="00ED0F18"/>
    <w:rsid w:val="00ED2199"/>
    <w:rsid w:val="00ED385F"/>
    <w:rsid w:val="00ED6095"/>
    <w:rsid w:val="00EE13F5"/>
    <w:rsid w:val="00EE2618"/>
    <w:rsid w:val="00EE77C5"/>
    <w:rsid w:val="00EF07CD"/>
    <w:rsid w:val="00EF1204"/>
    <w:rsid w:val="00EF7A72"/>
    <w:rsid w:val="00F00780"/>
    <w:rsid w:val="00F01554"/>
    <w:rsid w:val="00F033D2"/>
    <w:rsid w:val="00F03C34"/>
    <w:rsid w:val="00F0751D"/>
    <w:rsid w:val="00F11E23"/>
    <w:rsid w:val="00F1597B"/>
    <w:rsid w:val="00F16263"/>
    <w:rsid w:val="00F17B28"/>
    <w:rsid w:val="00F31B28"/>
    <w:rsid w:val="00F32A9F"/>
    <w:rsid w:val="00F33FC6"/>
    <w:rsid w:val="00F354D6"/>
    <w:rsid w:val="00F35B8D"/>
    <w:rsid w:val="00F45600"/>
    <w:rsid w:val="00F52BD8"/>
    <w:rsid w:val="00F54EC8"/>
    <w:rsid w:val="00F615AF"/>
    <w:rsid w:val="00F64477"/>
    <w:rsid w:val="00F661DE"/>
    <w:rsid w:val="00F66ABA"/>
    <w:rsid w:val="00F7116A"/>
    <w:rsid w:val="00F72C8E"/>
    <w:rsid w:val="00F73F68"/>
    <w:rsid w:val="00F75047"/>
    <w:rsid w:val="00F82CAD"/>
    <w:rsid w:val="00F93DE0"/>
    <w:rsid w:val="00F9531C"/>
    <w:rsid w:val="00F97C6E"/>
    <w:rsid w:val="00FA1403"/>
    <w:rsid w:val="00FA2965"/>
    <w:rsid w:val="00FA3397"/>
    <w:rsid w:val="00FA4CC9"/>
    <w:rsid w:val="00FA6383"/>
    <w:rsid w:val="00FB281C"/>
    <w:rsid w:val="00FB6DF4"/>
    <w:rsid w:val="00FC1FFA"/>
    <w:rsid w:val="00FC3AD9"/>
    <w:rsid w:val="00FC3F76"/>
    <w:rsid w:val="00FC4F9F"/>
    <w:rsid w:val="00FC7C28"/>
    <w:rsid w:val="00FD00B5"/>
    <w:rsid w:val="00FD14C7"/>
    <w:rsid w:val="00FD42F6"/>
    <w:rsid w:val="00FD7047"/>
    <w:rsid w:val="00FD7E06"/>
    <w:rsid w:val="00FE01B8"/>
    <w:rsid w:val="00FE17BD"/>
    <w:rsid w:val="00FE2426"/>
    <w:rsid w:val="00FE48B2"/>
    <w:rsid w:val="00FE6B0B"/>
    <w:rsid w:val="00FE6B7A"/>
    <w:rsid w:val="00FF7D4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FA5A4D"/>
  <w15:chartTrackingRefBased/>
  <w15:docId w15:val="{28BB3D89-4AFA-4345-99F4-D21245EFBE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41302"/>
    <w:pPr>
      <w:spacing w:after="200" w:line="276" w:lineRule="auto"/>
    </w:pPr>
    <w:rPr>
      <w:rFonts w:ascii="Calibri" w:eastAsia="Calibri" w:hAnsi="Calibri" w:cs="Times New Roman"/>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E4E54"/>
    <w:pPr>
      <w:tabs>
        <w:tab w:val="center" w:pos="4536"/>
        <w:tab w:val="right" w:pos="9072"/>
      </w:tabs>
      <w:spacing w:after="0" w:line="240" w:lineRule="auto"/>
    </w:pPr>
    <w:rPr>
      <w:rFonts w:asciiTheme="minorHAnsi" w:eastAsiaTheme="minorHAnsi" w:hAnsiTheme="minorHAnsi" w:cstheme="minorBidi"/>
    </w:rPr>
  </w:style>
  <w:style w:type="character" w:customStyle="1" w:styleId="NagwekZnak">
    <w:name w:val="Nagłówek Znak"/>
    <w:basedOn w:val="Domylnaczcionkaakapitu"/>
    <w:link w:val="Nagwek"/>
    <w:uiPriority w:val="99"/>
    <w:rsid w:val="00DE4E54"/>
  </w:style>
  <w:style w:type="paragraph" w:styleId="Stopka">
    <w:name w:val="footer"/>
    <w:basedOn w:val="Normalny"/>
    <w:link w:val="StopkaZnak"/>
    <w:uiPriority w:val="99"/>
    <w:unhideWhenUsed/>
    <w:rsid w:val="00DE4E54"/>
    <w:pPr>
      <w:tabs>
        <w:tab w:val="center" w:pos="4536"/>
        <w:tab w:val="right" w:pos="9072"/>
      </w:tabs>
      <w:spacing w:after="0" w:line="240" w:lineRule="auto"/>
    </w:pPr>
    <w:rPr>
      <w:rFonts w:asciiTheme="minorHAnsi" w:eastAsiaTheme="minorHAnsi" w:hAnsiTheme="minorHAnsi" w:cstheme="minorBidi"/>
    </w:rPr>
  </w:style>
  <w:style w:type="character" w:customStyle="1" w:styleId="StopkaZnak">
    <w:name w:val="Stopka Znak"/>
    <w:basedOn w:val="Domylnaczcionkaakapitu"/>
    <w:link w:val="Stopka"/>
    <w:uiPriority w:val="99"/>
    <w:rsid w:val="00DE4E54"/>
  </w:style>
  <w:style w:type="paragraph" w:customStyle="1" w:styleId="Default">
    <w:name w:val="Default"/>
    <w:rsid w:val="00DE4E54"/>
    <w:pPr>
      <w:autoSpaceDE w:val="0"/>
      <w:autoSpaceDN w:val="0"/>
      <w:adjustRightInd w:val="0"/>
      <w:spacing w:after="0" w:line="240" w:lineRule="auto"/>
    </w:pPr>
    <w:rPr>
      <w:rFonts w:ascii="Novel Pro" w:hAnsi="Novel Pro" w:cs="Novel Pro"/>
      <w:color w:val="000000"/>
      <w:sz w:val="24"/>
      <w:szCs w:val="24"/>
    </w:rPr>
  </w:style>
  <w:style w:type="paragraph" w:customStyle="1" w:styleId="Pa0">
    <w:name w:val="Pa0"/>
    <w:basedOn w:val="Default"/>
    <w:next w:val="Default"/>
    <w:uiPriority w:val="99"/>
    <w:rsid w:val="00DE4E54"/>
    <w:pPr>
      <w:spacing w:line="241" w:lineRule="atLeast"/>
    </w:pPr>
    <w:rPr>
      <w:rFonts w:cstheme="minorBidi"/>
      <w:color w:val="auto"/>
    </w:rPr>
  </w:style>
  <w:style w:type="character" w:customStyle="1" w:styleId="A0">
    <w:name w:val="A0"/>
    <w:uiPriority w:val="99"/>
    <w:rsid w:val="00DE4E54"/>
    <w:rPr>
      <w:rFonts w:cs="Novel Pro"/>
      <w:color w:val="5C656B"/>
      <w:sz w:val="14"/>
      <w:szCs w:val="14"/>
    </w:rPr>
  </w:style>
  <w:style w:type="paragraph" w:styleId="Akapitzlist">
    <w:name w:val="List Paragraph"/>
    <w:basedOn w:val="Normalny"/>
    <w:uiPriority w:val="34"/>
    <w:qFormat/>
    <w:rsid w:val="007D3003"/>
    <w:pPr>
      <w:spacing w:after="160" w:line="259" w:lineRule="auto"/>
      <w:ind w:left="720"/>
      <w:contextualSpacing/>
    </w:pPr>
    <w:rPr>
      <w:rFonts w:asciiTheme="minorHAnsi" w:eastAsiaTheme="minorHAnsi" w:hAnsiTheme="minorHAnsi" w:cstheme="minorBidi"/>
    </w:rPr>
  </w:style>
  <w:style w:type="paragraph" w:styleId="Tekstdymka">
    <w:name w:val="Balloon Text"/>
    <w:basedOn w:val="Normalny"/>
    <w:link w:val="TekstdymkaZnak"/>
    <w:uiPriority w:val="99"/>
    <w:semiHidden/>
    <w:unhideWhenUsed/>
    <w:rsid w:val="00284DB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284DBE"/>
    <w:rPr>
      <w:rFonts w:ascii="Segoe UI" w:hAnsi="Segoe UI" w:cs="Segoe UI"/>
      <w:sz w:val="18"/>
      <w:szCs w:val="18"/>
    </w:rPr>
  </w:style>
  <w:style w:type="table" w:styleId="Tabela-Siatka">
    <w:name w:val="Table Grid"/>
    <w:basedOn w:val="Standardowy"/>
    <w:uiPriority w:val="39"/>
    <w:rsid w:val="00D712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D712DA"/>
    <w:rPr>
      <w:color w:val="0000FF"/>
      <w:u w:val="single"/>
    </w:rPr>
  </w:style>
  <w:style w:type="character" w:styleId="Nierozpoznanawzmianka">
    <w:name w:val="Unresolved Mention"/>
    <w:basedOn w:val="Domylnaczcionkaakapitu"/>
    <w:uiPriority w:val="99"/>
    <w:semiHidden/>
    <w:unhideWhenUsed/>
    <w:rsid w:val="00D712DA"/>
    <w:rPr>
      <w:color w:val="605E5C"/>
      <w:shd w:val="clear" w:color="auto" w:fill="E1DFDD"/>
    </w:rPr>
  </w:style>
  <w:style w:type="paragraph" w:styleId="Legenda">
    <w:name w:val="caption"/>
    <w:basedOn w:val="Normalny"/>
    <w:next w:val="Normalny"/>
    <w:uiPriority w:val="35"/>
    <w:unhideWhenUsed/>
    <w:qFormat/>
    <w:rsid w:val="00E76208"/>
    <w:pPr>
      <w:spacing w:line="240" w:lineRule="auto"/>
    </w:pPr>
    <w:rPr>
      <w:rFonts w:asciiTheme="minorHAnsi" w:eastAsiaTheme="minorHAnsi" w:hAnsiTheme="minorHAnsi" w:cstheme="minorBidi"/>
      <w:i/>
      <w:iCs/>
      <w:color w:val="44546A" w:themeColor="text2"/>
      <w:sz w:val="18"/>
      <w:szCs w:val="18"/>
    </w:rPr>
  </w:style>
  <w:style w:type="character" w:styleId="Odwoaniedokomentarza">
    <w:name w:val="annotation reference"/>
    <w:basedOn w:val="Domylnaczcionkaakapitu"/>
    <w:uiPriority w:val="99"/>
    <w:semiHidden/>
    <w:unhideWhenUsed/>
    <w:rsid w:val="00D87F49"/>
    <w:rPr>
      <w:sz w:val="16"/>
      <w:szCs w:val="16"/>
    </w:rPr>
  </w:style>
  <w:style w:type="paragraph" w:styleId="Tekstkomentarza">
    <w:name w:val="annotation text"/>
    <w:basedOn w:val="Normalny"/>
    <w:link w:val="TekstkomentarzaZnak"/>
    <w:uiPriority w:val="99"/>
    <w:semiHidden/>
    <w:unhideWhenUsed/>
    <w:rsid w:val="00D87F4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87F49"/>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D87F49"/>
    <w:rPr>
      <w:b/>
      <w:bCs/>
    </w:rPr>
  </w:style>
  <w:style w:type="character" w:customStyle="1" w:styleId="TematkomentarzaZnak">
    <w:name w:val="Temat komentarza Znak"/>
    <w:basedOn w:val="TekstkomentarzaZnak"/>
    <w:link w:val="Tematkomentarza"/>
    <w:uiPriority w:val="99"/>
    <w:semiHidden/>
    <w:rsid w:val="00D87F49"/>
    <w:rPr>
      <w:rFonts w:ascii="Calibri" w:eastAsia="Calibri" w:hAnsi="Calibri" w:cs="Times New Roman"/>
      <w:b/>
      <w:bCs/>
      <w:sz w:val="20"/>
      <w:szCs w:val="20"/>
    </w:rPr>
  </w:style>
  <w:style w:type="paragraph" w:styleId="Poprawka">
    <w:name w:val="Revision"/>
    <w:hidden/>
    <w:uiPriority w:val="99"/>
    <w:semiHidden/>
    <w:rsid w:val="00D87F49"/>
    <w:pPr>
      <w:spacing w:after="0" w:line="240" w:lineRule="auto"/>
    </w:pPr>
    <w:rPr>
      <w:rFonts w:ascii="Calibri" w:eastAsia="Calibri" w:hAnsi="Calibri" w:cs="Times New Roman"/>
    </w:rPr>
  </w:style>
  <w:style w:type="paragraph" w:styleId="NormalnyWeb">
    <w:name w:val="Normal (Web)"/>
    <w:basedOn w:val="Normalny"/>
    <w:uiPriority w:val="99"/>
    <w:semiHidden/>
    <w:unhideWhenUsed/>
    <w:rsid w:val="00B2098A"/>
    <w:rPr>
      <w:rFonts w:ascii="Times New Roman" w:hAnsi="Times New Roman"/>
      <w:sz w:val="24"/>
      <w:szCs w:val="24"/>
    </w:rPr>
  </w:style>
  <w:style w:type="paragraph" w:styleId="Tekstprzypisukocowego">
    <w:name w:val="endnote text"/>
    <w:basedOn w:val="Normalny"/>
    <w:link w:val="TekstprzypisukocowegoZnak"/>
    <w:uiPriority w:val="99"/>
    <w:semiHidden/>
    <w:unhideWhenUsed/>
    <w:rsid w:val="008F1466"/>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8F1466"/>
    <w:rPr>
      <w:rFonts w:ascii="Calibri" w:eastAsia="Calibri" w:hAnsi="Calibri" w:cs="Times New Roman"/>
      <w:sz w:val="20"/>
      <w:szCs w:val="20"/>
    </w:rPr>
  </w:style>
  <w:style w:type="character" w:styleId="Odwoanieprzypisukocowego">
    <w:name w:val="endnote reference"/>
    <w:basedOn w:val="Domylnaczcionkaakapitu"/>
    <w:uiPriority w:val="99"/>
    <w:semiHidden/>
    <w:unhideWhenUsed/>
    <w:rsid w:val="008F146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3004734">
      <w:bodyDiv w:val="1"/>
      <w:marLeft w:val="0"/>
      <w:marRight w:val="0"/>
      <w:marTop w:val="0"/>
      <w:marBottom w:val="0"/>
      <w:divBdr>
        <w:top w:val="none" w:sz="0" w:space="0" w:color="auto"/>
        <w:left w:val="none" w:sz="0" w:space="0" w:color="auto"/>
        <w:bottom w:val="none" w:sz="0" w:space="0" w:color="auto"/>
        <w:right w:val="none" w:sz="0" w:space="0" w:color="auto"/>
      </w:divBdr>
    </w:div>
    <w:div w:id="279530557">
      <w:bodyDiv w:val="1"/>
      <w:marLeft w:val="0"/>
      <w:marRight w:val="0"/>
      <w:marTop w:val="0"/>
      <w:marBottom w:val="0"/>
      <w:divBdr>
        <w:top w:val="none" w:sz="0" w:space="0" w:color="auto"/>
        <w:left w:val="none" w:sz="0" w:space="0" w:color="auto"/>
        <w:bottom w:val="none" w:sz="0" w:space="0" w:color="auto"/>
        <w:right w:val="none" w:sz="0" w:space="0" w:color="auto"/>
      </w:divBdr>
    </w:div>
    <w:div w:id="316879698">
      <w:bodyDiv w:val="1"/>
      <w:marLeft w:val="0"/>
      <w:marRight w:val="0"/>
      <w:marTop w:val="0"/>
      <w:marBottom w:val="0"/>
      <w:divBdr>
        <w:top w:val="none" w:sz="0" w:space="0" w:color="auto"/>
        <w:left w:val="none" w:sz="0" w:space="0" w:color="auto"/>
        <w:bottom w:val="none" w:sz="0" w:space="0" w:color="auto"/>
        <w:right w:val="none" w:sz="0" w:space="0" w:color="auto"/>
      </w:divBdr>
    </w:div>
    <w:div w:id="319431207">
      <w:bodyDiv w:val="1"/>
      <w:marLeft w:val="0"/>
      <w:marRight w:val="0"/>
      <w:marTop w:val="0"/>
      <w:marBottom w:val="0"/>
      <w:divBdr>
        <w:top w:val="none" w:sz="0" w:space="0" w:color="auto"/>
        <w:left w:val="none" w:sz="0" w:space="0" w:color="auto"/>
        <w:bottom w:val="none" w:sz="0" w:space="0" w:color="auto"/>
        <w:right w:val="none" w:sz="0" w:space="0" w:color="auto"/>
      </w:divBdr>
      <w:divsChild>
        <w:div w:id="1878660398">
          <w:marLeft w:val="0"/>
          <w:marRight w:val="0"/>
          <w:marTop w:val="0"/>
          <w:marBottom w:val="0"/>
          <w:divBdr>
            <w:top w:val="none" w:sz="0" w:space="0" w:color="auto"/>
            <w:left w:val="none" w:sz="0" w:space="0" w:color="auto"/>
            <w:bottom w:val="none" w:sz="0" w:space="0" w:color="auto"/>
            <w:right w:val="none" w:sz="0" w:space="0" w:color="auto"/>
          </w:divBdr>
          <w:divsChild>
            <w:div w:id="386299531">
              <w:marLeft w:val="0"/>
              <w:marRight w:val="0"/>
              <w:marTop w:val="0"/>
              <w:marBottom w:val="0"/>
              <w:divBdr>
                <w:top w:val="none" w:sz="0" w:space="0" w:color="auto"/>
                <w:left w:val="none" w:sz="0" w:space="0" w:color="auto"/>
                <w:bottom w:val="none" w:sz="0" w:space="0" w:color="auto"/>
                <w:right w:val="none" w:sz="0" w:space="0" w:color="auto"/>
              </w:divBdr>
              <w:divsChild>
                <w:div w:id="2002611088">
                  <w:marLeft w:val="0"/>
                  <w:marRight w:val="0"/>
                  <w:marTop w:val="0"/>
                  <w:marBottom w:val="0"/>
                  <w:divBdr>
                    <w:top w:val="none" w:sz="0" w:space="0" w:color="auto"/>
                    <w:left w:val="none" w:sz="0" w:space="0" w:color="auto"/>
                    <w:bottom w:val="none" w:sz="0" w:space="0" w:color="auto"/>
                    <w:right w:val="none" w:sz="0" w:space="0" w:color="auto"/>
                  </w:divBdr>
                  <w:divsChild>
                    <w:div w:id="12886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3435893">
      <w:bodyDiv w:val="1"/>
      <w:marLeft w:val="0"/>
      <w:marRight w:val="0"/>
      <w:marTop w:val="0"/>
      <w:marBottom w:val="0"/>
      <w:divBdr>
        <w:top w:val="none" w:sz="0" w:space="0" w:color="auto"/>
        <w:left w:val="none" w:sz="0" w:space="0" w:color="auto"/>
        <w:bottom w:val="none" w:sz="0" w:space="0" w:color="auto"/>
        <w:right w:val="none" w:sz="0" w:space="0" w:color="auto"/>
      </w:divBdr>
    </w:div>
    <w:div w:id="480658750">
      <w:bodyDiv w:val="1"/>
      <w:marLeft w:val="0"/>
      <w:marRight w:val="0"/>
      <w:marTop w:val="0"/>
      <w:marBottom w:val="0"/>
      <w:divBdr>
        <w:top w:val="none" w:sz="0" w:space="0" w:color="auto"/>
        <w:left w:val="none" w:sz="0" w:space="0" w:color="auto"/>
        <w:bottom w:val="none" w:sz="0" w:space="0" w:color="auto"/>
        <w:right w:val="none" w:sz="0" w:space="0" w:color="auto"/>
      </w:divBdr>
      <w:divsChild>
        <w:div w:id="1408727916">
          <w:marLeft w:val="0"/>
          <w:marRight w:val="0"/>
          <w:marTop w:val="0"/>
          <w:marBottom w:val="0"/>
          <w:divBdr>
            <w:top w:val="none" w:sz="0" w:space="0" w:color="auto"/>
            <w:left w:val="none" w:sz="0" w:space="0" w:color="auto"/>
            <w:bottom w:val="none" w:sz="0" w:space="0" w:color="auto"/>
            <w:right w:val="none" w:sz="0" w:space="0" w:color="auto"/>
          </w:divBdr>
          <w:divsChild>
            <w:div w:id="698162093">
              <w:marLeft w:val="0"/>
              <w:marRight w:val="0"/>
              <w:marTop w:val="0"/>
              <w:marBottom w:val="0"/>
              <w:divBdr>
                <w:top w:val="none" w:sz="0" w:space="0" w:color="auto"/>
                <w:left w:val="none" w:sz="0" w:space="0" w:color="auto"/>
                <w:bottom w:val="none" w:sz="0" w:space="0" w:color="auto"/>
                <w:right w:val="none" w:sz="0" w:space="0" w:color="auto"/>
              </w:divBdr>
              <w:divsChild>
                <w:div w:id="2012175247">
                  <w:marLeft w:val="0"/>
                  <w:marRight w:val="0"/>
                  <w:marTop w:val="0"/>
                  <w:marBottom w:val="0"/>
                  <w:divBdr>
                    <w:top w:val="none" w:sz="0" w:space="0" w:color="auto"/>
                    <w:left w:val="none" w:sz="0" w:space="0" w:color="auto"/>
                    <w:bottom w:val="none" w:sz="0" w:space="0" w:color="auto"/>
                    <w:right w:val="none" w:sz="0" w:space="0" w:color="auto"/>
                  </w:divBdr>
                  <w:divsChild>
                    <w:div w:id="193790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456347">
      <w:bodyDiv w:val="1"/>
      <w:marLeft w:val="0"/>
      <w:marRight w:val="0"/>
      <w:marTop w:val="0"/>
      <w:marBottom w:val="0"/>
      <w:divBdr>
        <w:top w:val="none" w:sz="0" w:space="0" w:color="auto"/>
        <w:left w:val="none" w:sz="0" w:space="0" w:color="auto"/>
        <w:bottom w:val="none" w:sz="0" w:space="0" w:color="auto"/>
        <w:right w:val="none" w:sz="0" w:space="0" w:color="auto"/>
      </w:divBdr>
    </w:div>
    <w:div w:id="531964775">
      <w:bodyDiv w:val="1"/>
      <w:marLeft w:val="0"/>
      <w:marRight w:val="0"/>
      <w:marTop w:val="0"/>
      <w:marBottom w:val="0"/>
      <w:divBdr>
        <w:top w:val="none" w:sz="0" w:space="0" w:color="auto"/>
        <w:left w:val="none" w:sz="0" w:space="0" w:color="auto"/>
        <w:bottom w:val="none" w:sz="0" w:space="0" w:color="auto"/>
        <w:right w:val="none" w:sz="0" w:space="0" w:color="auto"/>
      </w:divBdr>
      <w:divsChild>
        <w:div w:id="269974988">
          <w:marLeft w:val="0"/>
          <w:marRight w:val="0"/>
          <w:marTop w:val="0"/>
          <w:marBottom w:val="0"/>
          <w:divBdr>
            <w:top w:val="none" w:sz="0" w:space="0" w:color="auto"/>
            <w:left w:val="none" w:sz="0" w:space="0" w:color="auto"/>
            <w:bottom w:val="none" w:sz="0" w:space="0" w:color="auto"/>
            <w:right w:val="none" w:sz="0" w:space="0" w:color="auto"/>
          </w:divBdr>
          <w:divsChild>
            <w:div w:id="1316373439">
              <w:marLeft w:val="0"/>
              <w:marRight w:val="0"/>
              <w:marTop w:val="0"/>
              <w:marBottom w:val="0"/>
              <w:divBdr>
                <w:top w:val="none" w:sz="0" w:space="0" w:color="auto"/>
                <w:left w:val="none" w:sz="0" w:space="0" w:color="auto"/>
                <w:bottom w:val="none" w:sz="0" w:space="0" w:color="auto"/>
                <w:right w:val="none" w:sz="0" w:space="0" w:color="auto"/>
              </w:divBdr>
              <w:divsChild>
                <w:div w:id="632753962">
                  <w:marLeft w:val="0"/>
                  <w:marRight w:val="0"/>
                  <w:marTop w:val="0"/>
                  <w:marBottom w:val="0"/>
                  <w:divBdr>
                    <w:top w:val="none" w:sz="0" w:space="0" w:color="auto"/>
                    <w:left w:val="none" w:sz="0" w:space="0" w:color="auto"/>
                    <w:bottom w:val="none" w:sz="0" w:space="0" w:color="auto"/>
                    <w:right w:val="none" w:sz="0" w:space="0" w:color="auto"/>
                  </w:divBdr>
                  <w:divsChild>
                    <w:div w:id="124735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3580997">
      <w:bodyDiv w:val="1"/>
      <w:marLeft w:val="0"/>
      <w:marRight w:val="0"/>
      <w:marTop w:val="0"/>
      <w:marBottom w:val="0"/>
      <w:divBdr>
        <w:top w:val="none" w:sz="0" w:space="0" w:color="auto"/>
        <w:left w:val="none" w:sz="0" w:space="0" w:color="auto"/>
        <w:bottom w:val="none" w:sz="0" w:space="0" w:color="auto"/>
        <w:right w:val="none" w:sz="0" w:space="0" w:color="auto"/>
      </w:divBdr>
    </w:div>
    <w:div w:id="829834198">
      <w:bodyDiv w:val="1"/>
      <w:marLeft w:val="0"/>
      <w:marRight w:val="0"/>
      <w:marTop w:val="0"/>
      <w:marBottom w:val="0"/>
      <w:divBdr>
        <w:top w:val="none" w:sz="0" w:space="0" w:color="auto"/>
        <w:left w:val="none" w:sz="0" w:space="0" w:color="auto"/>
        <w:bottom w:val="none" w:sz="0" w:space="0" w:color="auto"/>
        <w:right w:val="none" w:sz="0" w:space="0" w:color="auto"/>
      </w:divBdr>
    </w:div>
    <w:div w:id="859008247">
      <w:bodyDiv w:val="1"/>
      <w:marLeft w:val="0"/>
      <w:marRight w:val="0"/>
      <w:marTop w:val="0"/>
      <w:marBottom w:val="0"/>
      <w:divBdr>
        <w:top w:val="none" w:sz="0" w:space="0" w:color="auto"/>
        <w:left w:val="none" w:sz="0" w:space="0" w:color="auto"/>
        <w:bottom w:val="none" w:sz="0" w:space="0" w:color="auto"/>
        <w:right w:val="none" w:sz="0" w:space="0" w:color="auto"/>
      </w:divBdr>
    </w:div>
    <w:div w:id="961616523">
      <w:bodyDiv w:val="1"/>
      <w:marLeft w:val="0"/>
      <w:marRight w:val="0"/>
      <w:marTop w:val="0"/>
      <w:marBottom w:val="0"/>
      <w:divBdr>
        <w:top w:val="none" w:sz="0" w:space="0" w:color="auto"/>
        <w:left w:val="none" w:sz="0" w:space="0" w:color="auto"/>
        <w:bottom w:val="none" w:sz="0" w:space="0" w:color="auto"/>
        <w:right w:val="none" w:sz="0" w:space="0" w:color="auto"/>
      </w:divBdr>
    </w:div>
    <w:div w:id="965967146">
      <w:bodyDiv w:val="1"/>
      <w:marLeft w:val="0"/>
      <w:marRight w:val="0"/>
      <w:marTop w:val="0"/>
      <w:marBottom w:val="0"/>
      <w:divBdr>
        <w:top w:val="none" w:sz="0" w:space="0" w:color="auto"/>
        <w:left w:val="none" w:sz="0" w:space="0" w:color="auto"/>
        <w:bottom w:val="none" w:sz="0" w:space="0" w:color="auto"/>
        <w:right w:val="none" w:sz="0" w:space="0" w:color="auto"/>
      </w:divBdr>
    </w:div>
    <w:div w:id="1022055295">
      <w:bodyDiv w:val="1"/>
      <w:marLeft w:val="0"/>
      <w:marRight w:val="0"/>
      <w:marTop w:val="0"/>
      <w:marBottom w:val="0"/>
      <w:divBdr>
        <w:top w:val="none" w:sz="0" w:space="0" w:color="auto"/>
        <w:left w:val="none" w:sz="0" w:space="0" w:color="auto"/>
        <w:bottom w:val="none" w:sz="0" w:space="0" w:color="auto"/>
        <w:right w:val="none" w:sz="0" w:space="0" w:color="auto"/>
      </w:divBdr>
      <w:divsChild>
        <w:div w:id="44988983">
          <w:marLeft w:val="0"/>
          <w:marRight w:val="0"/>
          <w:marTop w:val="0"/>
          <w:marBottom w:val="0"/>
          <w:divBdr>
            <w:top w:val="none" w:sz="0" w:space="0" w:color="auto"/>
            <w:left w:val="none" w:sz="0" w:space="0" w:color="auto"/>
            <w:bottom w:val="none" w:sz="0" w:space="0" w:color="auto"/>
            <w:right w:val="none" w:sz="0" w:space="0" w:color="auto"/>
          </w:divBdr>
          <w:divsChild>
            <w:div w:id="491220439">
              <w:marLeft w:val="0"/>
              <w:marRight w:val="0"/>
              <w:marTop w:val="0"/>
              <w:marBottom w:val="0"/>
              <w:divBdr>
                <w:top w:val="none" w:sz="0" w:space="0" w:color="auto"/>
                <w:left w:val="none" w:sz="0" w:space="0" w:color="auto"/>
                <w:bottom w:val="none" w:sz="0" w:space="0" w:color="auto"/>
                <w:right w:val="none" w:sz="0" w:space="0" w:color="auto"/>
              </w:divBdr>
              <w:divsChild>
                <w:div w:id="124474625">
                  <w:marLeft w:val="0"/>
                  <w:marRight w:val="0"/>
                  <w:marTop w:val="0"/>
                  <w:marBottom w:val="0"/>
                  <w:divBdr>
                    <w:top w:val="none" w:sz="0" w:space="0" w:color="auto"/>
                    <w:left w:val="none" w:sz="0" w:space="0" w:color="auto"/>
                    <w:bottom w:val="none" w:sz="0" w:space="0" w:color="auto"/>
                    <w:right w:val="none" w:sz="0" w:space="0" w:color="auto"/>
                  </w:divBdr>
                  <w:divsChild>
                    <w:div w:id="213786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1368815">
      <w:bodyDiv w:val="1"/>
      <w:marLeft w:val="0"/>
      <w:marRight w:val="0"/>
      <w:marTop w:val="0"/>
      <w:marBottom w:val="0"/>
      <w:divBdr>
        <w:top w:val="none" w:sz="0" w:space="0" w:color="auto"/>
        <w:left w:val="none" w:sz="0" w:space="0" w:color="auto"/>
        <w:bottom w:val="none" w:sz="0" w:space="0" w:color="auto"/>
        <w:right w:val="none" w:sz="0" w:space="0" w:color="auto"/>
      </w:divBdr>
    </w:div>
    <w:div w:id="1104155609">
      <w:bodyDiv w:val="1"/>
      <w:marLeft w:val="0"/>
      <w:marRight w:val="0"/>
      <w:marTop w:val="0"/>
      <w:marBottom w:val="0"/>
      <w:divBdr>
        <w:top w:val="none" w:sz="0" w:space="0" w:color="auto"/>
        <w:left w:val="none" w:sz="0" w:space="0" w:color="auto"/>
        <w:bottom w:val="none" w:sz="0" w:space="0" w:color="auto"/>
        <w:right w:val="none" w:sz="0" w:space="0" w:color="auto"/>
      </w:divBdr>
    </w:div>
    <w:div w:id="1154495065">
      <w:bodyDiv w:val="1"/>
      <w:marLeft w:val="0"/>
      <w:marRight w:val="0"/>
      <w:marTop w:val="0"/>
      <w:marBottom w:val="0"/>
      <w:divBdr>
        <w:top w:val="none" w:sz="0" w:space="0" w:color="auto"/>
        <w:left w:val="none" w:sz="0" w:space="0" w:color="auto"/>
        <w:bottom w:val="none" w:sz="0" w:space="0" w:color="auto"/>
        <w:right w:val="none" w:sz="0" w:space="0" w:color="auto"/>
      </w:divBdr>
    </w:div>
    <w:div w:id="1220046308">
      <w:bodyDiv w:val="1"/>
      <w:marLeft w:val="0"/>
      <w:marRight w:val="0"/>
      <w:marTop w:val="0"/>
      <w:marBottom w:val="0"/>
      <w:divBdr>
        <w:top w:val="none" w:sz="0" w:space="0" w:color="auto"/>
        <w:left w:val="none" w:sz="0" w:space="0" w:color="auto"/>
        <w:bottom w:val="none" w:sz="0" w:space="0" w:color="auto"/>
        <w:right w:val="none" w:sz="0" w:space="0" w:color="auto"/>
      </w:divBdr>
    </w:div>
    <w:div w:id="1272280110">
      <w:bodyDiv w:val="1"/>
      <w:marLeft w:val="0"/>
      <w:marRight w:val="0"/>
      <w:marTop w:val="0"/>
      <w:marBottom w:val="0"/>
      <w:divBdr>
        <w:top w:val="none" w:sz="0" w:space="0" w:color="auto"/>
        <w:left w:val="none" w:sz="0" w:space="0" w:color="auto"/>
        <w:bottom w:val="none" w:sz="0" w:space="0" w:color="auto"/>
        <w:right w:val="none" w:sz="0" w:space="0" w:color="auto"/>
      </w:divBdr>
      <w:divsChild>
        <w:div w:id="295531723">
          <w:marLeft w:val="0"/>
          <w:marRight w:val="0"/>
          <w:marTop w:val="0"/>
          <w:marBottom w:val="0"/>
          <w:divBdr>
            <w:top w:val="none" w:sz="0" w:space="0" w:color="auto"/>
            <w:left w:val="none" w:sz="0" w:space="0" w:color="auto"/>
            <w:bottom w:val="none" w:sz="0" w:space="0" w:color="auto"/>
            <w:right w:val="none" w:sz="0" w:space="0" w:color="auto"/>
          </w:divBdr>
          <w:divsChild>
            <w:div w:id="1224562991">
              <w:marLeft w:val="0"/>
              <w:marRight w:val="0"/>
              <w:marTop w:val="0"/>
              <w:marBottom w:val="0"/>
              <w:divBdr>
                <w:top w:val="none" w:sz="0" w:space="0" w:color="auto"/>
                <w:left w:val="none" w:sz="0" w:space="0" w:color="auto"/>
                <w:bottom w:val="none" w:sz="0" w:space="0" w:color="auto"/>
                <w:right w:val="none" w:sz="0" w:space="0" w:color="auto"/>
              </w:divBdr>
              <w:divsChild>
                <w:div w:id="1085495307">
                  <w:marLeft w:val="0"/>
                  <w:marRight w:val="0"/>
                  <w:marTop w:val="0"/>
                  <w:marBottom w:val="0"/>
                  <w:divBdr>
                    <w:top w:val="none" w:sz="0" w:space="0" w:color="auto"/>
                    <w:left w:val="none" w:sz="0" w:space="0" w:color="auto"/>
                    <w:bottom w:val="none" w:sz="0" w:space="0" w:color="auto"/>
                    <w:right w:val="none" w:sz="0" w:space="0" w:color="auto"/>
                  </w:divBdr>
                  <w:divsChild>
                    <w:div w:id="974529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351743">
      <w:bodyDiv w:val="1"/>
      <w:marLeft w:val="0"/>
      <w:marRight w:val="0"/>
      <w:marTop w:val="0"/>
      <w:marBottom w:val="0"/>
      <w:divBdr>
        <w:top w:val="none" w:sz="0" w:space="0" w:color="auto"/>
        <w:left w:val="none" w:sz="0" w:space="0" w:color="auto"/>
        <w:bottom w:val="none" w:sz="0" w:space="0" w:color="auto"/>
        <w:right w:val="none" w:sz="0" w:space="0" w:color="auto"/>
      </w:divBdr>
      <w:divsChild>
        <w:div w:id="1525746958">
          <w:marLeft w:val="0"/>
          <w:marRight w:val="0"/>
          <w:marTop w:val="0"/>
          <w:marBottom w:val="0"/>
          <w:divBdr>
            <w:top w:val="none" w:sz="0" w:space="0" w:color="auto"/>
            <w:left w:val="none" w:sz="0" w:space="0" w:color="auto"/>
            <w:bottom w:val="none" w:sz="0" w:space="0" w:color="auto"/>
            <w:right w:val="none" w:sz="0" w:space="0" w:color="auto"/>
          </w:divBdr>
          <w:divsChild>
            <w:div w:id="1097942920">
              <w:marLeft w:val="0"/>
              <w:marRight w:val="0"/>
              <w:marTop w:val="0"/>
              <w:marBottom w:val="0"/>
              <w:divBdr>
                <w:top w:val="none" w:sz="0" w:space="0" w:color="auto"/>
                <w:left w:val="none" w:sz="0" w:space="0" w:color="auto"/>
                <w:bottom w:val="none" w:sz="0" w:space="0" w:color="auto"/>
                <w:right w:val="none" w:sz="0" w:space="0" w:color="auto"/>
              </w:divBdr>
              <w:divsChild>
                <w:div w:id="1619607648">
                  <w:marLeft w:val="0"/>
                  <w:marRight w:val="0"/>
                  <w:marTop w:val="0"/>
                  <w:marBottom w:val="0"/>
                  <w:divBdr>
                    <w:top w:val="none" w:sz="0" w:space="0" w:color="auto"/>
                    <w:left w:val="none" w:sz="0" w:space="0" w:color="auto"/>
                    <w:bottom w:val="none" w:sz="0" w:space="0" w:color="auto"/>
                    <w:right w:val="none" w:sz="0" w:space="0" w:color="auto"/>
                  </w:divBdr>
                  <w:divsChild>
                    <w:div w:id="1892226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3016574">
      <w:bodyDiv w:val="1"/>
      <w:marLeft w:val="0"/>
      <w:marRight w:val="0"/>
      <w:marTop w:val="0"/>
      <w:marBottom w:val="0"/>
      <w:divBdr>
        <w:top w:val="none" w:sz="0" w:space="0" w:color="auto"/>
        <w:left w:val="none" w:sz="0" w:space="0" w:color="auto"/>
        <w:bottom w:val="none" w:sz="0" w:space="0" w:color="auto"/>
        <w:right w:val="none" w:sz="0" w:space="0" w:color="auto"/>
      </w:divBdr>
    </w:div>
    <w:div w:id="1481772332">
      <w:bodyDiv w:val="1"/>
      <w:marLeft w:val="0"/>
      <w:marRight w:val="0"/>
      <w:marTop w:val="0"/>
      <w:marBottom w:val="0"/>
      <w:divBdr>
        <w:top w:val="none" w:sz="0" w:space="0" w:color="auto"/>
        <w:left w:val="none" w:sz="0" w:space="0" w:color="auto"/>
        <w:bottom w:val="none" w:sz="0" w:space="0" w:color="auto"/>
        <w:right w:val="none" w:sz="0" w:space="0" w:color="auto"/>
      </w:divBdr>
    </w:div>
    <w:div w:id="1490367905">
      <w:bodyDiv w:val="1"/>
      <w:marLeft w:val="0"/>
      <w:marRight w:val="0"/>
      <w:marTop w:val="0"/>
      <w:marBottom w:val="0"/>
      <w:divBdr>
        <w:top w:val="none" w:sz="0" w:space="0" w:color="auto"/>
        <w:left w:val="none" w:sz="0" w:space="0" w:color="auto"/>
        <w:bottom w:val="none" w:sz="0" w:space="0" w:color="auto"/>
        <w:right w:val="none" w:sz="0" w:space="0" w:color="auto"/>
      </w:divBdr>
    </w:div>
    <w:div w:id="1593201336">
      <w:bodyDiv w:val="1"/>
      <w:marLeft w:val="0"/>
      <w:marRight w:val="0"/>
      <w:marTop w:val="0"/>
      <w:marBottom w:val="0"/>
      <w:divBdr>
        <w:top w:val="none" w:sz="0" w:space="0" w:color="auto"/>
        <w:left w:val="none" w:sz="0" w:space="0" w:color="auto"/>
        <w:bottom w:val="none" w:sz="0" w:space="0" w:color="auto"/>
        <w:right w:val="none" w:sz="0" w:space="0" w:color="auto"/>
      </w:divBdr>
    </w:div>
    <w:div w:id="1602955317">
      <w:bodyDiv w:val="1"/>
      <w:marLeft w:val="0"/>
      <w:marRight w:val="0"/>
      <w:marTop w:val="0"/>
      <w:marBottom w:val="0"/>
      <w:divBdr>
        <w:top w:val="none" w:sz="0" w:space="0" w:color="auto"/>
        <w:left w:val="none" w:sz="0" w:space="0" w:color="auto"/>
        <w:bottom w:val="none" w:sz="0" w:space="0" w:color="auto"/>
        <w:right w:val="none" w:sz="0" w:space="0" w:color="auto"/>
      </w:divBdr>
    </w:div>
    <w:div w:id="1622953055">
      <w:bodyDiv w:val="1"/>
      <w:marLeft w:val="0"/>
      <w:marRight w:val="0"/>
      <w:marTop w:val="0"/>
      <w:marBottom w:val="0"/>
      <w:divBdr>
        <w:top w:val="none" w:sz="0" w:space="0" w:color="auto"/>
        <w:left w:val="none" w:sz="0" w:space="0" w:color="auto"/>
        <w:bottom w:val="none" w:sz="0" w:space="0" w:color="auto"/>
        <w:right w:val="none" w:sz="0" w:space="0" w:color="auto"/>
      </w:divBdr>
      <w:divsChild>
        <w:div w:id="306790213">
          <w:marLeft w:val="0"/>
          <w:marRight w:val="0"/>
          <w:marTop w:val="0"/>
          <w:marBottom w:val="0"/>
          <w:divBdr>
            <w:top w:val="none" w:sz="0" w:space="0" w:color="auto"/>
            <w:left w:val="none" w:sz="0" w:space="0" w:color="auto"/>
            <w:bottom w:val="none" w:sz="0" w:space="0" w:color="auto"/>
            <w:right w:val="none" w:sz="0" w:space="0" w:color="auto"/>
          </w:divBdr>
          <w:divsChild>
            <w:div w:id="550266961">
              <w:marLeft w:val="0"/>
              <w:marRight w:val="0"/>
              <w:marTop w:val="0"/>
              <w:marBottom w:val="0"/>
              <w:divBdr>
                <w:top w:val="none" w:sz="0" w:space="0" w:color="auto"/>
                <w:left w:val="none" w:sz="0" w:space="0" w:color="auto"/>
                <w:bottom w:val="none" w:sz="0" w:space="0" w:color="auto"/>
                <w:right w:val="none" w:sz="0" w:space="0" w:color="auto"/>
              </w:divBdr>
              <w:divsChild>
                <w:div w:id="1058168899">
                  <w:marLeft w:val="0"/>
                  <w:marRight w:val="0"/>
                  <w:marTop w:val="0"/>
                  <w:marBottom w:val="0"/>
                  <w:divBdr>
                    <w:top w:val="none" w:sz="0" w:space="0" w:color="auto"/>
                    <w:left w:val="none" w:sz="0" w:space="0" w:color="auto"/>
                    <w:bottom w:val="none" w:sz="0" w:space="0" w:color="auto"/>
                    <w:right w:val="none" w:sz="0" w:space="0" w:color="auto"/>
                  </w:divBdr>
                  <w:divsChild>
                    <w:div w:id="151849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4065250">
      <w:bodyDiv w:val="1"/>
      <w:marLeft w:val="0"/>
      <w:marRight w:val="0"/>
      <w:marTop w:val="0"/>
      <w:marBottom w:val="0"/>
      <w:divBdr>
        <w:top w:val="none" w:sz="0" w:space="0" w:color="auto"/>
        <w:left w:val="none" w:sz="0" w:space="0" w:color="auto"/>
        <w:bottom w:val="none" w:sz="0" w:space="0" w:color="auto"/>
        <w:right w:val="none" w:sz="0" w:space="0" w:color="auto"/>
      </w:divBdr>
    </w:div>
    <w:div w:id="1686400510">
      <w:bodyDiv w:val="1"/>
      <w:marLeft w:val="0"/>
      <w:marRight w:val="0"/>
      <w:marTop w:val="0"/>
      <w:marBottom w:val="0"/>
      <w:divBdr>
        <w:top w:val="none" w:sz="0" w:space="0" w:color="auto"/>
        <w:left w:val="none" w:sz="0" w:space="0" w:color="auto"/>
        <w:bottom w:val="none" w:sz="0" w:space="0" w:color="auto"/>
        <w:right w:val="none" w:sz="0" w:space="0" w:color="auto"/>
      </w:divBdr>
      <w:divsChild>
        <w:div w:id="1335644432">
          <w:marLeft w:val="0"/>
          <w:marRight w:val="0"/>
          <w:marTop w:val="0"/>
          <w:marBottom w:val="0"/>
          <w:divBdr>
            <w:top w:val="none" w:sz="0" w:space="0" w:color="auto"/>
            <w:left w:val="none" w:sz="0" w:space="0" w:color="auto"/>
            <w:bottom w:val="none" w:sz="0" w:space="0" w:color="auto"/>
            <w:right w:val="none" w:sz="0" w:space="0" w:color="auto"/>
          </w:divBdr>
          <w:divsChild>
            <w:div w:id="1216504290">
              <w:marLeft w:val="0"/>
              <w:marRight w:val="0"/>
              <w:marTop w:val="0"/>
              <w:marBottom w:val="0"/>
              <w:divBdr>
                <w:top w:val="none" w:sz="0" w:space="0" w:color="auto"/>
                <w:left w:val="none" w:sz="0" w:space="0" w:color="auto"/>
                <w:bottom w:val="none" w:sz="0" w:space="0" w:color="auto"/>
                <w:right w:val="none" w:sz="0" w:space="0" w:color="auto"/>
              </w:divBdr>
              <w:divsChild>
                <w:div w:id="156698873">
                  <w:marLeft w:val="0"/>
                  <w:marRight w:val="0"/>
                  <w:marTop w:val="0"/>
                  <w:marBottom w:val="0"/>
                  <w:divBdr>
                    <w:top w:val="none" w:sz="0" w:space="0" w:color="auto"/>
                    <w:left w:val="none" w:sz="0" w:space="0" w:color="auto"/>
                    <w:bottom w:val="none" w:sz="0" w:space="0" w:color="auto"/>
                    <w:right w:val="none" w:sz="0" w:space="0" w:color="auto"/>
                  </w:divBdr>
                  <w:divsChild>
                    <w:div w:id="1318337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0420710">
      <w:bodyDiv w:val="1"/>
      <w:marLeft w:val="0"/>
      <w:marRight w:val="0"/>
      <w:marTop w:val="0"/>
      <w:marBottom w:val="0"/>
      <w:divBdr>
        <w:top w:val="none" w:sz="0" w:space="0" w:color="auto"/>
        <w:left w:val="none" w:sz="0" w:space="0" w:color="auto"/>
        <w:bottom w:val="none" w:sz="0" w:space="0" w:color="auto"/>
        <w:right w:val="none" w:sz="0" w:space="0" w:color="auto"/>
      </w:divBdr>
    </w:div>
    <w:div w:id="1785730512">
      <w:bodyDiv w:val="1"/>
      <w:marLeft w:val="0"/>
      <w:marRight w:val="0"/>
      <w:marTop w:val="0"/>
      <w:marBottom w:val="0"/>
      <w:divBdr>
        <w:top w:val="none" w:sz="0" w:space="0" w:color="auto"/>
        <w:left w:val="none" w:sz="0" w:space="0" w:color="auto"/>
        <w:bottom w:val="none" w:sz="0" w:space="0" w:color="auto"/>
        <w:right w:val="none" w:sz="0" w:space="0" w:color="auto"/>
      </w:divBdr>
    </w:div>
    <w:div w:id="1830946093">
      <w:bodyDiv w:val="1"/>
      <w:marLeft w:val="0"/>
      <w:marRight w:val="0"/>
      <w:marTop w:val="0"/>
      <w:marBottom w:val="0"/>
      <w:divBdr>
        <w:top w:val="none" w:sz="0" w:space="0" w:color="auto"/>
        <w:left w:val="none" w:sz="0" w:space="0" w:color="auto"/>
        <w:bottom w:val="none" w:sz="0" w:space="0" w:color="auto"/>
        <w:right w:val="none" w:sz="0" w:space="0" w:color="auto"/>
      </w:divBdr>
    </w:div>
    <w:div w:id="1855420472">
      <w:bodyDiv w:val="1"/>
      <w:marLeft w:val="0"/>
      <w:marRight w:val="0"/>
      <w:marTop w:val="0"/>
      <w:marBottom w:val="0"/>
      <w:divBdr>
        <w:top w:val="none" w:sz="0" w:space="0" w:color="auto"/>
        <w:left w:val="none" w:sz="0" w:space="0" w:color="auto"/>
        <w:bottom w:val="none" w:sz="0" w:space="0" w:color="auto"/>
        <w:right w:val="none" w:sz="0" w:space="0" w:color="auto"/>
      </w:divBdr>
    </w:div>
    <w:div w:id="1872183279">
      <w:bodyDiv w:val="1"/>
      <w:marLeft w:val="0"/>
      <w:marRight w:val="0"/>
      <w:marTop w:val="0"/>
      <w:marBottom w:val="0"/>
      <w:divBdr>
        <w:top w:val="none" w:sz="0" w:space="0" w:color="auto"/>
        <w:left w:val="none" w:sz="0" w:space="0" w:color="auto"/>
        <w:bottom w:val="none" w:sz="0" w:space="0" w:color="auto"/>
        <w:right w:val="none" w:sz="0" w:space="0" w:color="auto"/>
      </w:divBdr>
    </w:div>
    <w:div w:id="1872957878">
      <w:bodyDiv w:val="1"/>
      <w:marLeft w:val="0"/>
      <w:marRight w:val="0"/>
      <w:marTop w:val="0"/>
      <w:marBottom w:val="0"/>
      <w:divBdr>
        <w:top w:val="none" w:sz="0" w:space="0" w:color="auto"/>
        <w:left w:val="none" w:sz="0" w:space="0" w:color="auto"/>
        <w:bottom w:val="none" w:sz="0" w:space="0" w:color="auto"/>
        <w:right w:val="none" w:sz="0" w:space="0" w:color="auto"/>
      </w:divBdr>
      <w:divsChild>
        <w:div w:id="918371915">
          <w:marLeft w:val="0"/>
          <w:marRight w:val="0"/>
          <w:marTop w:val="0"/>
          <w:marBottom w:val="0"/>
          <w:divBdr>
            <w:top w:val="none" w:sz="0" w:space="0" w:color="auto"/>
            <w:left w:val="none" w:sz="0" w:space="0" w:color="auto"/>
            <w:bottom w:val="none" w:sz="0" w:space="0" w:color="auto"/>
            <w:right w:val="none" w:sz="0" w:space="0" w:color="auto"/>
          </w:divBdr>
          <w:divsChild>
            <w:div w:id="1699697808">
              <w:marLeft w:val="0"/>
              <w:marRight w:val="0"/>
              <w:marTop w:val="0"/>
              <w:marBottom w:val="0"/>
              <w:divBdr>
                <w:top w:val="none" w:sz="0" w:space="0" w:color="auto"/>
                <w:left w:val="none" w:sz="0" w:space="0" w:color="auto"/>
                <w:bottom w:val="none" w:sz="0" w:space="0" w:color="auto"/>
                <w:right w:val="none" w:sz="0" w:space="0" w:color="auto"/>
              </w:divBdr>
              <w:divsChild>
                <w:div w:id="1055590316">
                  <w:marLeft w:val="0"/>
                  <w:marRight w:val="0"/>
                  <w:marTop w:val="0"/>
                  <w:marBottom w:val="0"/>
                  <w:divBdr>
                    <w:top w:val="none" w:sz="0" w:space="0" w:color="auto"/>
                    <w:left w:val="none" w:sz="0" w:space="0" w:color="auto"/>
                    <w:bottom w:val="none" w:sz="0" w:space="0" w:color="auto"/>
                    <w:right w:val="none" w:sz="0" w:space="0" w:color="auto"/>
                  </w:divBdr>
                  <w:divsChild>
                    <w:div w:id="155154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0112638">
      <w:bodyDiv w:val="1"/>
      <w:marLeft w:val="0"/>
      <w:marRight w:val="0"/>
      <w:marTop w:val="0"/>
      <w:marBottom w:val="0"/>
      <w:divBdr>
        <w:top w:val="none" w:sz="0" w:space="0" w:color="auto"/>
        <w:left w:val="none" w:sz="0" w:space="0" w:color="auto"/>
        <w:bottom w:val="none" w:sz="0" w:space="0" w:color="auto"/>
        <w:right w:val="none" w:sz="0" w:space="0" w:color="auto"/>
      </w:divBdr>
    </w:div>
    <w:div w:id="1933777976">
      <w:bodyDiv w:val="1"/>
      <w:marLeft w:val="0"/>
      <w:marRight w:val="0"/>
      <w:marTop w:val="0"/>
      <w:marBottom w:val="0"/>
      <w:divBdr>
        <w:top w:val="none" w:sz="0" w:space="0" w:color="auto"/>
        <w:left w:val="none" w:sz="0" w:space="0" w:color="auto"/>
        <w:bottom w:val="none" w:sz="0" w:space="0" w:color="auto"/>
        <w:right w:val="none" w:sz="0" w:space="0" w:color="auto"/>
      </w:divBdr>
    </w:div>
    <w:div w:id="1979913280">
      <w:bodyDiv w:val="1"/>
      <w:marLeft w:val="0"/>
      <w:marRight w:val="0"/>
      <w:marTop w:val="0"/>
      <w:marBottom w:val="0"/>
      <w:divBdr>
        <w:top w:val="none" w:sz="0" w:space="0" w:color="auto"/>
        <w:left w:val="none" w:sz="0" w:space="0" w:color="auto"/>
        <w:bottom w:val="none" w:sz="0" w:space="0" w:color="auto"/>
        <w:right w:val="none" w:sz="0" w:space="0" w:color="auto"/>
      </w:divBdr>
      <w:divsChild>
        <w:div w:id="875704877">
          <w:marLeft w:val="0"/>
          <w:marRight w:val="0"/>
          <w:marTop w:val="0"/>
          <w:marBottom w:val="0"/>
          <w:divBdr>
            <w:top w:val="none" w:sz="0" w:space="0" w:color="auto"/>
            <w:left w:val="none" w:sz="0" w:space="0" w:color="auto"/>
            <w:bottom w:val="none" w:sz="0" w:space="0" w:color="auto"/>
            <w:right w:val="none" w:sz="0" w:space="0" w:color="auto"/>
          </w:divBdr>
          <w:divsChild>
            <w:div w:id="303897923">
              <w:marLeft w:val="0"/>
              <w:marRight w:val="0"/>
              <w:marTop w:val="0"/>
              <w:marBottom w:val="0"/>
              <w:divBdr>
                <w:top w:val="none" w:sz="0" w:space="0" w:color="auto"/>
                <w:left w:val="none" w:sz="0" w:space="0" w:color="auto"/>
                <w:bottom w:val="none" w:sz="0" w:space="0" w:color="auto"/>
                <w:right w:val="none" w:sz="0" w:space="0" w:color="auto"/>
              </w:divBdr>
              <w:divsChild>
                <w:div w:id="1022508944">
                  <w:marLeft w:val="0"/>
                  <w:marRight w:val="0"/>
                  <w:marTop w:val="0"/>
                  <w:marBottom w:val="0"/>
                  <w:divBdr>
                    <w:top w:val="none" w:sz="0" w:space="0" w:color="auto"/>
                    <w:left w:val="none" w:sz="0" w:space="0" w:color="auto"/>
                    <w:bottom w:val="none" w:sz="0" w:space="0" w:color="auto"/>
                    <w:right w:val="none" w:sz="0" w:space="0" w:color="auto"/>
                  </w:divBdr>
                  <w:divsChild>
                    <w:div w:id="6233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8097791">
      <w:bodyDiv w:val="1"/>
      <w:marLeft w:val="0"/>
      <w:marRight w:val="0"/>
      <w:marTop w:val="0"/>
      <w:marBottom w:val="0"/>
      <w:divBdr>
        <w:top w:val="none" w:sz="0" w:space="0" w:color="auto"/>
        <w:left w:val="none" w:sz="0" w:space="0" w:color="auto"/>
        <w:bottom w:val="none" w:sz="0" w:space="0" w:color="auto"/>
        <w:right w:val="none" w:sz="0" w:space="0" w:color="auto"/>
      </w:divBdr>
    </w:div>
    <w:div w:id="2051608504">
      <w:bodyDiv w:val="1"/>
      <w:marLeft w:val="0"/>
      <w:marRight w:val="0"/>
      <w:marTop w:val="0"/>
      <w:marBottom w:val="0"/>
      <w:divBdr>
        <w:top w:val="none" w:sz="0" w:space="0" w:color="auto"/>
        <w:left w:val="none" w:sz="0" w:space="0" w:color="auto"/>
        <w:bottom w:val="none" w:sz="0" w:space="0" w:color="auto"/>
        <w:right w:val="none" w:sz="0" w:space="0" w:color="auto"/>
      </w:divBdr>
    </w:div>
    <w:div w:id="2122911652">
      <w:bodyDiv w:val="1"/>
      <w:marLeft w:val="0"/>
      <w:marRight w:val="0"/>
      <w:marTop w:val="0"/>
      <w:marBottom w:val="0"/>
      <w:divBdr>
        <w:top w:val="none" w:sz="0" w:space="0" w:color="auto"/>
        <w:left w:val="none" w:sz="0" w:space="0" w:color="auto"/>
        <w:bottom w:val="none" w:sz="0" w:space="0" w:color="auto"/>
        <w:right w:val="none" w:sz="0" w:space="0" w:color="auto"/>
      </w:divBdr>
    </w:div>
    <w:div w:id="2126002684">
      <w:bodyDiv w:val="1"/>
      <w:marLeft w:val="0"/>
      <w:marRight w:val="0"/>
      <w:marTop w:val="0"/>
      <w:marBottom w:val="0"/>
      <w:divBdr>
        <w:top w:val="none" w:sz="0" w:space="0" w:color="auto"/>
        <w:left w:val="none" w:sz="0" w:space="0" w:color="auto"/>
        <w:bottom w:val="none" w:sz="0" w:space="0" w:color="auto"/>
        <w:right w:val="none" w:sz="0" w:space="0" w:color="auto"/>
      </w:divBdr>
      <w:divsChild>
        <w:div w:id="98642410">
          <w:marLeft w:val="0"/>
          <w:marRight w:val="0"/>
          <w:marTop w:val="0"/>
          <w:marBottom w:val="0"/>
          <w:divBdr>
            <w:top w:val="none" w:sz="0" w:space="0" w:color="auto"/>
            <w:left w:val="none" w:sz="0" w:space="0" w:color="auto"/>
            <w:bottom w:val="none" w:sz="0" w:space="0" w:color="auto"/>
            <w:right w:val="none" w:sz="0" w:space="0" w:color="auto"/>
          </w:divBdr>
          <w:divsChild>
            <w:div w:id="1844734847">
              <w:marLeft w:val="0"/>
              <w:marRight w:val="0"/>
              <w:marTop w:val="0"/>
              <w:marBottom w:val="0"/>
              <w:divBdr>
                <w:top w:val="none" w:sz="0" w:space="0" w:color="auto"/>
                <w:left w:val="none" w:sz="0" w:space="0" w:color="auto"/>
                <w:bottom w:val="none" w:sz="0" w:space="0" w:color="auto"/>
                <w:right w:val="none" w:sz="0" w:space="0" w:color="auto"/>
              </w:divBdr>
              <w:divsChild>
                <w:div w:id="353309220">
                  <w:marLeft w:val="0"/>
                  <w:marRight w:val="0"/>
                  <w:marTop w:val="0"/>
                  <w:marBottom w:val="0"/>
                  <w:divBdr>
                    <w:top w:val="none" w:sz="0" w:space="0" w:color="auto"/>
                    <w:left w:val="none" w:sz="0" w:space="0" w:color="auto"/>
                    <w:bottom w:val="none" w:sz="0" w:space="0" w:color="auto"/>
                    <w:right w:val="none" w:sz="0" w:space="0" w:color="auto"/>
                  </w:divBdr>
                  <w:divsChild>
                    <w:div w:id="139797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aciej.polak@pfrventures.pl"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935CF7-3A06-4C92-A901-BF128D68332A}">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Standar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Normal.dotm</Template>
  <TotalTime>84</TotalTime>
  <Pages>2</Pages>
  <Words>615</Words>
  <Characters>3693</Characters>
  <Application>Microsoft Office Word</Application>
  <DocSecurity>0</DocSecurity>
  <Lines>30</Lines>
  <Paragraphs>8</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4300</CharactersWithSpaces>
  <SharedDoc>false</SharedDoc>
  <HLinks>
    <vt:vector size="12" baseType="variant">
      <vt:variant>
        <vt:i4>4522045</vt:i4>
      </vt:variant>
      <vt:variant>
        <vt:i4>6</vt:i4>
      </vt:variant>
      <vt:variant>
        <vt:i4>0</vt:i4>
      </vt:variant>
      <vt:variant>
        <vt:i4>5</vt:i4>
      </vt:variant>
      <vt:variant>
        <vt:lpwstr>mailto:maciej.polak@pfrventures.pl</vt:lpwstr>
      </vt:variant>
      <vt:variant>
        <vt:lpwstr/>
      </vt:variant>
      <vt:variant>
        <vt:i4>4980744</vt:i4>
      </vt:variant>
      <vt:variant>
        <vt:i4>3</vt:i4>
      </vt:variant>
      <vt:variant>
        <vt:i4>0</vt:i4>
      </vt:variant>
      <vt:variant>
        <vt:i4>5</vt:i4>
      </vt:variant>
      <vt:variant>
        <vt:lpwstr>https://pfrventures.pl/2025Q2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Przemyslaw Bazanowski</dc:creator>
  <cp:keywords/>
  <dc:description/>
  <cp:lastModifiedBy>Maria Zajkowska</cp:lastModifiedBy>
  <cp:revision>27</cp:revision>
  <cp:lastPrinted>2018-06-07T12:57:00Z</cp:lastPrinted>
  <dcterms:created xsi:type="dcterms:W3CDTF">2025-10-20T15:52:00Z</dcterms:created>
  <dcterms:modified xsi:type="dcterms:W3CDTF">2025-10-28T09:33:00Z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katarzyna.bereza@pfrventures.pl</vt:lpwstr>
  </property>
  <property fmtid="{D5CDD505-2E9C-101B-9397-08002B2CF9AE}" pid="6" name="MSIP_Label_6a7e4972-a3b7-4d51-a933-10309688c2b7_SetDate">
    <vt:lpwstr>2018-03-13T14:08:39.2555940+01:00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