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5850C9" w14:textId="63DB0325" w:rsidR="0036407E" w:rsidRPr="00371713" w:rsidRDefault="0036407E" w:rsidP="00371713">
      <w:pPr>
        <w:pStyle w:val="Akapitzlist"/>
        <w:widowControl w:val="0"/>
        <w:autoSpaceDE w:val="0"/>
        <w:autoSpaceDN w:val="0"/>
        <w:ind w:left="426"/>
        <w:contextualSpacing w:val="0"/>
        <w:jc w:val="both"/>
        <w:rPr>
          <w:rFonts w:asciiTheme="minorHAnsi" w:hAnsiTheme="minorHAnsi" w:cstheme="minorHAnsi"/>
          <w:b/>
          <w:bCs/>
        </w:rPr>
      </w:pPr>
      <w:r w:rsidRPr="00A37D2A">
        <w:rPr>
          <w:rFonts w:asciiTheme="minorHAnsi" w:hAnsiTheme="minorHAnsi" w:cstheme="minorHAnsi"/>
          <w:b/>
          <w:bCs/>
        </w:rPr>
        <w:t xml:space="preserve">Appendix No. 7 </w:t>
      </w:r>
      <w:r w:rsidR="00A37D2A">
        <w:rPr>
          <w:rFonts w:asciiTheme="minorHAnsi" w:hAnsiTheme="minorHAnsi" w:cstheme="minorHAnsi"/>
          <w:b/>
          <w:bCs/>
        </w:rPr>
        <w:t xml:space="preserve">to </w:t>
      </w:r>
      <w:r w:rsidR="00A37D2A" w:rsidRPr="00D34A88">
        <w:rPr>
          <w:rFonts w:asciiTheme="minorHAnsi" w:hAnsiTheme="minorHAnsi" w:cstheme="minorHAnsi"/>
          <w:b/>
          <w:bCs/>
        </w:rPr>
        <w:t xml:space="preserve">the </w:t>
      </w:r>
      <w:r w:rsidR="00371713" w:rsidRPr="00371713">
        <w:rPr>
          <w:rFonts w:asciiTheme="minorHAnsi" w:hAnsiTheme="minorHAnsi" w:cstheme="minorHAnsi"/>
          <w:b/>
          <w:bCs/>
        </w:rPr>
        <w:t xml:space="preserve">Rules for the Submission and Selection of VC Funds for </w:t>
      </w:r>
      <w:r w:rsidR="008C0529">
        <w:rPr>
          <w:rFonts w:asciiTheme="minorHAnsi" w:hAnsiTheme="minorHAnsi" w:cstheme="minorHAnsi"/>
          <w:b/>
          <w:bCs/>
        </w:rPr>
        <w:t>Deep Tech</w:t>
      </w:r>
      <w:r w:rsidR="00371713" w:rsidRPr="00371713">
        <w:rPr>
          <w:rFonts w:asciiTheme="minorHAnsi" w:hAnsiTheme="minorHAnsi" w:cstheme="minorHAnsi"/>
          <w:b/>
          <w:bCs/>
        </w:rPr>
        <w:t xml:space="preserve"> Program</w:t>
      </w:r>
      <w:r w:rsidR="00371713">
        <w:rPr>
          <w:rFonts w:asciiTheme="minorHAnsi" w:hAnsiTheme="minorHAnsi" w:cstheme="minorHAnsi"/>
          <w:b/>
          <w:bCs/>
        </w:rPr>
        <w:t xml:space="preserve"> </w:t>
      </w:r>
      <w:r w:rsidRPr="00371713">
        <w:rPr>
          <w:rFonts w:asciiTheme="minorHAnsi" w:hAnsiTheme="minorHAnsi" w:cstheme="minorHAnsi"/>
          <w:b/>
          <w:bCs/>
        </w:rPr>
        <w:t xml:space="preserve">– Definitions  </w:t>
      </w:r>
    </w:p>
    <w:p w14:paraId="2228CFC3" w14:textId="3FA5BD2C" w:rsidR="00392137" w:rsidRPr="00D7244F" w:rsidRDefault="00F85C0B"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hAnsiTheme="minorHAnsi" w:cstheme="minorHAnsi"/>
          <w:b/>
          <w:bCs/>
        </w:rPr>
      </w:pPr>
      <w:r w:rsidRPr="00D34A88">
        <w:rPr>
          <w:rFonts w:asciiTheme="minorHAnsi" w:hAnsiTheme="minorHAnsi" w:cstheme="minorHAnsi"/>
          <w:b/>
          <w:bCs/>
        </w:rPr>
        <w:t xml:space="preserve">Restricted Sectors </w:t>
      </w:r>
      <w:r w:rsidR="00392137" w:rsidRPr="00D7244F">
        <w:rPr>
          <w:rFonts w:asciiTheme="minorHAnsi" w:hAnsiTheme="minorHAnsi" w:cstheme="minorHAnsi"/>
          <w:b/>
          <w:bCs/>
        </w:rPr>
        <w:t xml:space="preserve">– </w:t>
      </w:r>
      <w:r w:rsidR="00D7244F" w:rsidRPr="00D34A88">
        <w:rPr>
          <w:rFonts w:asciiTheme="minorHAnsi" w:hAnsiTheme="minorHAnsi" w:cstheme="minorHAnsi"/>
        </w:rPr>
        <w:t>means types of activities whose conduct prevents making an Investment, as listed in item 17 of the Term Sheet</w:t>
      </w:r>
      <w:r w:rsidR="00392137" w:rsidRPr="00D7244F">
        <w:rPr>
          <w:rFonts w:asciiTheme="minorHAnsi" w:hAnsiTheme="minorHAnsi" w:cstheme="minorHAnsi"/>
        </w:rPr>
        <w:t>;</w:t>
      </w:r>
    </w:p>
    <w:p w14:paraId="164A7753" w14:textId="4839A29C" w:rsidR="00392137" w:rsidRPr="00D315F7" w:rsidRDefault="00D315F7"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eastAsia="Times New Roman" w:hAnsiTheme="minorHAnsi" w:cstheme="minorHAnsi"/>
        </w:rPr>
      </w:pPr>
      <w:r w:rsidRPr="00D34A88">
        <w:rPr>
          <w:rFonts w:asciiTheme="minorHAnsi" w:eastAsia="Times New Roman" w:hAnsiTheme="minorHAnsi" w:cstheme="minorHAnsi"/>
          <w:b/>
          <w:bCs/>
        </w:rPr>
        <w:t xml:space="preserve">Objectives of the </w:t>
      </w:r>
      <w:r w:rsidR="008C0529">
        <w:rPr>
          <w:rFonts w:asciiTheme="minorHAnsi" w:eastAsia="Times New Roman" w:hAnsiTheme="minorHAnsi" w:cstheme="minorHAnsi"/>
          <w:b/>
          <w:bCs/>
        </w:rPr>
        <w:t>Deep Tech</w:t>
      </w:r>
      <w:r w:rsidRPr="00D34A88">
        <w:rPr>
          <w:rFonts w:asciiTheme="minorHAnsi" w:eastAsia="Times New Roman" w:hAnsiTheme="minorHAnsi" w:cstheme="minorHAnsi"/>
          <w:b/>
          <w:bCs/>
        </w:rPr>
        <w:t xml:space="preserve"> Program </w:t>
      </w:r>
      <w:r w:rsidRPr="00D34A88">
        <w:rPr>
          <w:rFonts w:asciiTheme="minorHAnsi" w:eastAsia="Times New Roman" w:hAnsiTheme="minorHAnsi" w:cstheme="minorHAnsi"/>
        </w:rPr>
        <w:t xml:space="preserve">– means the objectives for implementing the </w:t>
      </w:r>
      <w:r w:rsidR="008C0529">
        <w:rPr>
          <w:rFonts w:asciiTheme="minorHAnsi" w:eastAsia="Times New Roman" w:hAnsiTheme="minorHAnsi" w:cstheme="minorHAnsi"/>
        </w:rPr>
        <w:t>Deep Tech</w:t>
      </w:r>
      <w:r w:rsidRPr="00D34A88">
        <w:rPr>
          <w:rFonts w:asciiTheme="minorHAnsi" w:eastAsia="Times New Roman" w:hAnsiTheme="minorHAnsi" w:cstheme="minorHAnsi"/>
        </w:rPr>
        <w:t xml:space="preserve"> Program, as</w:t>
      </w:r>
      <w:r w:rsidR="0026246B">
        <w:rPr>
          <w:rFonts w:asciiTheme="minorHAnsi" w:eastAsia="Times New Roman" w:hAnsiTheme="minorHAnsi" w:cstheme="minorHAnsi"/>
        </w:rPr>
        <w:t> </w:t>
      </w:r>
      <w:r w:rsidRPr="00D34A88">
        <w:rPr>
          <w:rFonts w:asciiTheme="minorHAnsi" w:eastAsia="Times New Roman" w:hAnsiTheme="minorHAnsi" w:cstheme="minorHAnsi"/>
        </w:rPr>
        <w:t>referred to in item 1 of the Term Sheet</w:t>
      </w:r>
      <w:r w:rsidR="00392137" w:rsidRPr="00D315F7">
        <w:rPr>
          <w:rFonts w:asciiTheme="minorHAnsi" w:hAnsiTheme="minorHAnsi" w:cstheme="minorHAnsi"/>
        </w:rPr>
        <w:t>.</w:t>
      </w:r>
    </w:p>
    <w:p w14:paraId="41D06BD1" w14:textId="0F9F5E91" w:rsidR="00392137" w:rsidRPr="0061315C" w:rsidRDefault="0061315C"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eastAsia="Times New Roman" w:hAnsiTheme="minorHAnsi" w:cstheme="minorHAnsi"/>
          <w:bCs/>
        </w:rPr>
      </w:pPr>
      <w:r w:rsidRPr="00D34A88">
        <w:rPr>
          <w:rFonts w:asciiTheme="minorHAnsi" w:hAnsiTheme="minorHAnsi" w:cstheme="minorHAnsi"/>
          <w:b/>
          <w:bCs/>
        </w:rPr>
        <w:t>Investment Decision</w:t>
      </w:r>
      <w:r w:rsidRPr="00D34A88">
        <w:rPr>
          <w:rFonts w:asciiTheme="minorHAnsi" w:hAnsiTheme="minorHAnsi" w:cstheme="minorHAnsi"/>
          <w:b/>
        </w:rPr>
        <w:t xml:space="preserve"> </w:t>
      </w:r>
      <w:r w:rsidR="00743F33" w:rsidRPr="00743F33">
        <w:rPr>
          <w:rFonts w:asciiTheme="minorHAnsi" w:hAnsiTheme="minorHAnsi" w:cstheme="minorHAnsi"/>
          <w:bCs/>
        </w:rPr>
        <w:t>a decision of the relevant investment committee of the PE Fund concerning the Investment in and exit from portfolio companies</w:t>
      </w:r>
      <w:r w:rsidR="00392137" w:rsidRPr="0061315C">
        <w:rPr>
          <w:rFonts w:asciiTheme="minorHAnsi" w:hAnsiTheme="minorHAnsi" w:cstheme="minorHAnsi"/>
          <w:bCs/>
        </w:rPr>
        <w:t>.</w:t>
      </w:r>
    </w:p>
    <w:p w14:paraId="73C50165" w14:textId="575F60A4" w:rsidR="00392137" w:rsidRPr="005A7384" w:rsidRDefault="005A7384"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eastAsia="Times New Roman" w:hAnsiTheme="minorHAnsi" w:cstheme="minorHAnsi"/>
        </w:rPr>
      </w:pPr>
      <w:r w:rsidRPr="00D34A88">
        <w:rPr>
          <w:rFonts w:asciiTheme="minorHAnsi" w:hAnsiTheme="minorHAnsi" w:cstheme="minorHAnsi"/>
          <w:b/>
          <w:bCs/>
        </w:rPr>
        <w:t>Declared Capitalization</w:t>
      </w:r>
      <w:r w:rsidRPr="00D34A88">
        <w:rPr>
          <w:rFonts w:asciiTheme="minorHAnsi" w:hAnsiTheme="minorHAnsi" w:cstheme="minorHAnsi"/>
          <w:b/>
        </w:rPr>
        <w:t xml:space="preserve"> </w:t>
      </w:r>
      <w:r w:rsidRPr="00D34A88">
        <w:rPr>
          <w:rFonts w:asciiTheme="minorHAnsi" w:hAnsiTheme="minorHAnsi" w:cstheme="minorHAnsi"/>
          <w:bCs/>
        </w:rPr>
        <w:t>– the amount of contributions specified in the Investment Agreement by the Fund, other Investors, and the Managing Entity or members of the Key Personnel (or their vehicles)</w:t>
      </w:r>
      <w:r w:rsidR="00392137" w:rsidRPr="005A7384">
        <w:rPr>
          <w:rFonts w:asciiTheme="minorHAnsi" w:hAnsiTheme="minorHAnsi" w:cstheme="minorHAnsi"/>
        </w:rPr>
        <w:t xml:space="preserve">. </w:t>
      </w:r>
    </w:p>
    <w:p w14:paraId="0215BD51" w14:textId="57487EEF" w:rsidR="0044206D" w:rsidRPr="0044206D" w:rsidRDefault="0044206D"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hAnsiTheme="minorHAnsi" w:cstheme="minorHAnsi"/>
        </w:rPr>
      </w:pPr>
      <w:r w:rsidRPr="00D34A88">
        <w:rPr>
          <w:rFonts w:asciiTheme="minorHAnsi" w:hAnsiTheme="minorHAnsi" w:cstheme="minorHAnsi"/>
          <w:b/>
          <w:bCs/>
          <w:color w:val="000000" w:themeColor="text1"/>
        </w:rPr>
        <w:t xml:space="preserve">AIFMD Directive </w:t>
      </w:r>
      <w:r w:rsidRPr="00D34A88">
        <w:rPr>
          <w:rFonts w:asciiTheme="minorHAnsi" w:hAnsiTheme="minorHAnsi" w:cstheme="minorHAnsi"/>
          <w:color w:val="000000" w:themeColor="text1"/>
        </w:rPr>
        <w:t>– Directive 2011/61/EU of the European Parliament and of the Council of 8 June 2011 on Alternative Investment Fund Managers and amending Directives 2003/41/EC and 2009/65/EC and Regulations (EC) No 1060/2009 and (EU) No 1095/2010</w:t>
      </w:r>
      <w:r>
        <w:rPr>
          <w:rFonts w:asciiTheme="minorHAnsi" w:hAnsiTheme="minorHAnsi" w:cstheme="minorHAnsi"/>
          <w:color w:val="000000" w:themeColor="text1"/>
        </w:rPr>
        <w:t>.</w:t>
      </w:r>
    </w:p>
    <w:p w14:paraId="590C69C0" w14:textId="180C1881" w:rsidR="00A07095" w:rsidRPr="00A07095" w:rsidRDefault="00A07095"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hAnsiTheme="minorHAnsi" w:cstheme="minorHAnsi"/>
        </w:rPr>
      </w:pPr>
      <w:r w:rsidRPr="00D34A88">
        <w:rPr>
          <w:rFonts w:asciiTheme="minorHAnsi" w:hAnsiTheme="minorHAnsi" w:cstheme="minorHAnsi"/>
          <w:b/>
          <w:bCs/>
          <w:color w:val="000000" w:themeColor="text1"/>
        </w:rPr>
        <w:t>Business Day</w:t>
      </w:r>
      <w:r w:rsidRPr="00D34A88">
        <w:t xml:space="preserve"> </w:t>
      </w:r>
      <w:r w:rsidRPr="00D34A88">
        <w:rPr>
          <w:rFonts w:asciiTheme="minorHAnsi" w:hAnsiTheme="minorHAnsi" w:cstheme="minorHAnsi"/>
          <w:color w:val="000000" w:themeColor="text1"/>
        </w:rPr>
        <w:t>– a day from Monday to Friday that is not a public holiday as defined by the Act of 18 January 1951 on public holidays (Journal of Laws 2015, item 90, as amended)</w:t>
      </w:r>
      <w:r>
        <w:rPr>
          <w:rFonts w:asciiTheme="minorHAnsi" w:hAnsiTheme="minorHAnsi" w:cstheme="minorHAnsi"/>
          <w:color w:val="000000" w:themeColor="text1"/>
        </w:rPr>
        <w:t>.</w:t>
      </w:r>
    </w:p>
    <w:p w14:paraId="106F408C" w14:textId="170BEE90" w:rsidR="004044E3" w:rsidRPr="004044E3" w:rsidRDefault="004044E3"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hAnsiTheme="minorHAnsi" w:cstheme="minorHAnsi"/>
        </w:rPr>
      </w:pPr>
      <w:r w:rsidRPr="00D34A88">
        <w:rPr>
          <w:rFonts w:asciiTheme="minorHAnsi" w:hAnsiTheme="minorHAnsi" w:cstheme="minorHAnsi"/>
          <w:b/>
          <w:bCs/>
        </w:rPr>
        <w:t xml:space="preserve">Fund, PFR Vehicle </w:t>
      </w:r>
      <w:r w:rsidRPr="00D34A88">
        <w:rPr>
          <w:rFonts w:asciiTheme="minorHAnsi" w:hAnsiTheme="minorHAnsi" w:cstheme="minorHAnsi"/>
        </w:rPr>
        <w:t>– an alternative investment company managed by PFR Ventures, through which the investment in the VC Fund will be made</w:t>
      </w:r>
      <w:r w:rsidRPr="004044E3">
        <w:rPr>
          <w:rFonts w:asciiTheme="minorHAnsi" w:hAnsiTheme="minorHAnsi" w:cstheme="minorHAnsi"/>
        </w:rPr>
        <w:t>.</w:t>
      </w:r>
      <w:r w:rsidRPr="004044E3">
        <w:rPr>
          <w:rFonts w:asciiTheme="minorHAnsi" w:hAnsiTheme="minorHAnsi" w:cstheme="minorHAnsi"/>
          <w:b/>
          <w:bCs/>
        </w:rPr>
        <w:t xml:space="preserve"> </w:t>
      </w:r>
    </w:p>
    <w:p w14:paraId="37C4357B" w14:textId="43F82E8D" w:rsidR="00392137" w:rsidRPr="00AA225F" w:rsidRDefault="00E97FDF"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hAnsiTheme="minorHAnsi" w:cstheme="minorHAnsi"/>
        </w:rPr>
      </w:pPr>
      <w:r w:rsidRPr="00D34A88">
        <w:rPr>
          <w:rFonts w:asciiTheme="minorHAnsi" w:hAnsiTheme="minorHAnsi" w:cstheme="minorHAnsi"/>
          <w:b/>
          <w:bCs/>
        </w:rPr>
        <w:t>Venture Capital Fund, VC Fund</w:t>
      </w:r>
      <w:r w:rsidRPr="00D34A88">
        <w:rPr>
          <w:rFonts w:asciiTheme="minorHAnsi" w:hAnsiTheme="minorHAnsi" w:cstheme="minorHAnsi"/>
          <w:b/>
        </w:rPr>
        <w:t xml:space="preserve"> </w:t>
      </w:r>
      <w:r w:rsidR="00392137" w:rsidRPr="00AA225F">
        <w:rPr>
          <w:rFonts w:asciiTheme="minorHAnsi" w:hAnsiTheme="minorHAnsi" w:cstheme="minorHAnsi"/>
          <w:b/>
        </w:rPr>
        <w:t xml:space="preserve">– </w:t>
      </w:r>
      <w:r w:rsidR="00AA225F" w:rsidRPr="00D34A88">
        <w:rPr>
          <w:rFonts w:asciiTheme="minorHAnsi" w:hAnsiTheme="minorHAnsi" w:cstheme="minorHAnsi"/>
        </w:rPr>
        <w:t>an entity selected or established through the procedure provided in the Rules</w:t>
      </w:r>
      <w:r w:rsidR="0030081B">
        <w:rPr>
          <w:rFonts w:asciiTheme="minorHAnsi" w:hAnsiTheme="minorHAnsi" w:cstheme="minorHAnsi"/>
        </w:rPr>
        <w:t xml:space="preserve"> for the submission</w:t>
      </w:r>
      <w:r w:rsidR="00AA225F" w:rsidRPr="00D34A88">
        <w:rPr>
          <w:rFonts w:asciiTheme="minorHAnsi" w:hAnsiTheme="minorHAnsi" w:cstheme="minorHAnsi"/>
        </w:rPr>
        <w:t>, with which the Investment Agreement is signed</w:t>
      </w:r>
      <w:r w:rsidR="00392137" w:rsidRPr="00AA225F">
        <w:rPr>
          <w:rFonts w:asciiTheme="minorHAnsi" w:hAnsiTheme="minorHAnsi" w:cstheme="minorHAnsi"/>
        </w:rPr>
        <w:t>.</w:t>
      </w:r>
    </w:p>
    <w:p w14:paraId="7D44816D" w14:textId="1FD14346" w:rsidR="00392137" w:rsidRPr="001F7DAC" w:rsidRDefault="007F3EFE"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hAnsiTheme="minorHAnsi" w:cstheme="minorHAnsi"/>
        </w:rPr>
      </w:pPr>
      <w:r w:rsidRPr="00D34A88">
        <w:rPr>
          <w:rFonts w:asciiTheme="minorHAnsi" w:hAnsiTheme="minorHAnsi" w:cstheme="minorHAnsi"/>
          <w:b/>
          <w:bCs/>
        </w:rPr>
        <w:t xml:space="preserve">Commercial Investor </w:t>
      </w:r>
      <w:r w:rsidR="00392137" w:rsidRPr="001F7DAC">
        <w:rPr>
          <w:rFonts w:asciiTheme="minorHAnsi" w:hAnsiTheme="minorHAnsi" w:cstheme="minorHAnsi"/>
        </w:rPr>
        <w:t xml:space="preserve">– </w:t>
      </w:r>
      <w:r w:rsidR="001F7DAC" w:rsidRPr="00D34A88">
        <w:rPr>
          <w:rFonts w:asciiTheme="minorHAnsi" w:hAnsiTheme="minorHAnsi" w:cstheme="minorHAnsi"/>
        </w:rPr>
        <w:t>an Investor whose contribution is a monetary contribution: (i) from non-public funds, regardless of ownership rights, (ii) who bears the full risk associated with their contributions to the VC Fund</w:t>
      </w:r>
      <w:r w:rsidR="001F7DAC">
        <w:rPr>
          <w:rFonts w:asciiTheme="minorHAnsi" w:hAnsiTheme="minorHAnsi" w:cstheme="minorHAnsi"/>
        </w:rPr>
        <w:t>.</w:t>
      </w:r>
    </w:p>
    <w:p w14:paraId="48263952" w14:textId="08DA18D6" w:rsidR="00392137" w:rsidRPr="00E558F0" w:rsidRDefault="00D10B61"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hAnsiTheme="minorHAnsi" w:cstheme="minorHAnsi"/>
        </w:rPr>
      </w:pPr>
      <w:r w:rsidRPr="00D34A88">
        <w:rPr>
          <w:rFonts w:asciiTheme="minorHAnsi" w:hAnsiTheme="minorHAnsi" w:cstheme="minorHAnsi"/>
          <w:b/>
          <w:bCs/>
        </w:rPr>
        <w:t>Professional Investor</w:t>
      </w:r>
      <w:r w:rsidRPr="00D34A88">
        <w:rPr>
          <w:rFonts w:asciiTheme="minorHAnsi" w:hAnsiTheme="minorHAnsi" w:cstheme="minorHAnsi"/>
          <w:b/>
        </w:rPr>
        <w:t xml:space="preserve"> </w:t>
      </w:r>
      <w:r w:rsidR="00392137" w:rsidRPr="00E558F0">
        <w:rPr>
          <w:rFonts w:asciiTheme="minorHAnsi" w:hAnsiTheme="minorHAnsi" w:cstheme="minorHAnsi"/>
          <w:b/>
        </w:rPr>
        <w:t>–</w:t>
      </w:r>
      <w:r w:rsidR="00392137" w:rsidRPr="00E558F0">
        <w:rPr>
          <w:rFonts w:asciiTheme="minorHAnsi" w:hAnsiTheme="minorHAnsi" w:cstheme="minorHAnsi"/>
          <w:b/>
          <w:spacing w:val="30"/>
        </w:rPr>
        <w:t xml:space="preserve"> </w:t>
      </w:r>
      <w:r w:rsidR="00E558F0" w:rsidRPr="00D34A88">
        <w:rPr>
          <w:rFonts w:asciiTheme="minorHAnsi" w:hAnsiTheme="minorHAnsi" w:cstheme="minorHAnsi"/>
        </w:rPr>
        <w:t>an entity meeting the criteria specified in Article 2(13a) of the Investment Funds Act or Article 4(1)(ag) of the AIFMD Directive (including PFR FF FIZ)</w:t>
      </w:r>
      <w:r w:rsidR="00E558F0">
        <w:rPr>
          <w:rFonts w:asciiTheme="minorHAnsi" w:hAnsiTheme="minorHAnsi" w:cstheme="minorHAnsi"/>
        </w:rPr>
        <w:t>.</w:t>
      </w:r>
    </w:p>
    <w:p w14:paraId="7D71C90A" w14:textId="2FA6624C" w:rsidR="00392137" w:rsidRPr="005B4F53" w:rsidRDefault="007B5B20"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hAnsiTheme="minorHAnsi" w:cstheme="minorHAnsi"/>
        </w:rPr>
      </w:pPr>
      <w:r w:rsidRPr="00D34A88">
        <w:rPr>
          <w:rFonts w:asciiTheme="minorHAnsi" w:hAnsiTheme="minorHAnsi" w:cstheme="minorHAnsi"/>
          <w:b/>
          <w:bCs/>
        </w:rPr>
        <w:t>Investors</w:t>
      </w:r>
      <w:r w:rsidR="00392137" w:rsidRPr="005B4F53">
        <w:rPr>
          <w:rFonts w:asciiTheme="minorHAnsi" w:hAnsiTheme="minorHAnsi" w:cstheme="minorHAnsi"/>
          <w:b/>
        </w:rPr>
        <w:t xml:space="preserve"> –</w:t>
      </w:r>
      <w:r w:rsidR="005C1699" w:rsidRPr="005B4F53">
        <w:rPr>
          <w:rFonts w:asciiTheme="minorHAnsi" w:hAnsiTheme="minorHAnsi" w:cstheme="minorHAnsi"/>
          <w:b/>
        </w:rPr>
        <w:t xml:space="preserve"> </w:t>
      </w:r>
      <w:r w:rsidR="005B4F53" w:rsidRPr="00D34A88">
        <w:rPr>
          <w:rFonts w:asciiTheme="minorHAnsi" w:hAnsiTheme="minorHAnsi" w:cstheme="minorHAnsi"/>
          <w:bCs/>
        </w:rPr>
        <w:t>entities holding or obliged to acquire shares, interests, or participation units issued by the VC Fund</w:t>
      </w:r>
      <w:r w:rsidR="005B4F53">
        <w:rPr>
          <w:rFonts w:asciiTheme="minorHAnsi" w:hAnsiTheme="minorHAnsi" w:cstheme="minorHAnsi"/>
          <w:bCs/>
        </w:rPr>
        <w:t xml:space="preserve">. </w:t>
      </w:r>
    </w:p>
    <w:p w14:paraId="113A8510" w14:textId="6F2B3530" w:rsidR="00392137" w:rsidRPr="00CA70C6" w:rsidRDefault="00A16B18" w:rsidP="00392137">
      <w:pPr>
        <w:numPr>
          <w:ilvl w:val="2"/>
          <w:numId w:val="18"/>
        </w:numPr>
        <w:spacing w:after="0" w:line="276" w:lineRule="auto"/>
        <w:ind w:left="426" w:hanging="426"/>
        <w:jc w:val="both"/>
        <w:rPr>
          <w:rFonts w:asciiTheme="minorHAnsi" w:hAnsiTheme="minorHAnsi" w:cstheme="minorHAnsi"/>
          <w:b/>
        </w:rPr>
      </w:pPr>
      <w:r w:rsidRPr="00D34A88">
        <w:rPr>
          <w:rFonts w:asciiTheme="minorHAnsi" w:hAnsiTheme="minorHAnsi" w:cstheme="minorHAnsi"/>
          <w:b/>
          <w:bCs/>
        </w:rPr>
        <w:t>Equity Instruments</w:t>
      </w:r>
      <w:r w:rsidRPr="00D34A88">
        <w:rPr>
          <w:rFonts w:asciiTheme="minorHAnsi" w:hAnsiTheme="minorHAnsi" w:cstheme="minorHAnsi"/>
          <w:b/>
        </w:rPr>
        <w:t xml:space="preserve"> </w:t>
      </w:r>
      <w:r w:rsidR="00392137" w:rsidRPr="00CA70C6">
        <w:rPr>
          <w:rFonts w:asciiTheme="minorHAnsi" w:hAnsiTheme="minorHAnsi" w:cstheme="minorHAnsi"/>
          <w:b/>
        </w:rPr>
        <w:t xml:space="preserve">– </w:t>
      </w:r>
      <w:r w:rsidR="00CA70C6" w:rsidRPr="00D34A88">
        <w:rPr>
          <w:rFonts w:asciiTheme="minorHAnsi" w:hAnsiTheme="minorHAnsi" w:cstheme="minorHAnsi"/>
          <w:bCs/>
        </w:rPr>
        <w:t>equity instruments in the ownership structure of Portfolio Companies</w:t>
      </w:r>
      <w:r w:rsidR="00392137" w:rsidRPr="00CA70C6">
        <w:rPr>
          <w:rFonts w:asciiTheme="minorHAnsi" w:hAnsiTheme="minorHAnsi" w:cstheme="minorHAnsi"/>
          <w:bCs/>
        </w:rPr>
        <w:t xml:space="preserve">. </w:t>
      </w:r>
      <w:r w:rsidR="00392137" w:rsidRPr="00CA70C6">
        <w:rPr>
          <w:rFonts w:asciiTheme="minorHAnsi" w:hAnsiTheme="minorHAnsi" w:cstheme="minorHAnsi"/>
          <w:b/>
        </w:rPr>
        <w:t xml:space="preserve">  </w:t>
      </w:r>
    </w:p>
    <w:p w14:paraId="0D0F772E" w14:textId="744952A6" w:rsidR="00392137" w:rsidRPr="0061525A" w:rsidRDefault="00082021" w:rsidP="00392137">
      <w:pPr>
        <w:numPr>
          <w:ilvl w:val="2"/>
          <w:numId w:val="18"/>
        </w:numPr>
        <w:spacing w:after="0" w:line="276" w:lineRule="auto"/>
        <w:ind w:left="426" w:hanging="426"/>
        <w:jc w:val="both"/>
        <w:rPr>
          <w:rFonts w:asciiTheme="minorHAnsi" w:hAnsiTheme="minorHAnsi" w:cstheme="minorHAnsi"/>
          <w:b/>
        </w:rPr>
      </w:pPr>
      <w:r w:rsidRPr="00D34A88">
        <w:rPr>
          <w:rFonts w:asciiTheme="minorHAnsi" w:hAnsiTheme="minorHAnsi" w:cstheme="minorHAnsi"/>
          <w:b/>
          <w:bCs/>
        </w:rPr>
        <w:t>Quasi-equity Instrument</w:t>
      </w:r>
      <w:r w:rsidRPr="00D34A88">
        <w:rPr>
          <w:rFonts w:asciiTheme="minorHAnsi" w:hAnsiTheme="minorHAnsi" w:cstheme="minorHAnsi"/>
          <w:b/>
        </w:rPr>
        <w:t xml:space="preserve"> </w:t>
      </w:r>
      <w:r w:rsidR="00392137" w:rsidRPr="0061525A">
        <w:rPr>
          <w:rFonts w:asciiTheme="minorHAnsi" w:hAnsiTheme="minorHAnsi" w:cstheme="minorHAnsi"/>
          <w:b/>
        </w:rPr>
        <w:t xml:space="preserve">– </w:t>
      </w:r>
      <w:r w:rsidR="0061525A" w:rsidRPr="00D34A88">
        <w:rPr>
          <w:rFonts w:asciiTheme="minorHAnsi" w:hAnsiTheme="minorHAnsi" w:cstheme="minorHAnsi"/>
        </w:rPr>
        <w:t>a financial instrument positioned between equity and debt, carrying higher risk than senior debt but lower risk than ordinary equity, whose return for the holder largely depends on the profits or losses of a given Eligible Enterprise, and which is unsecured in case of failure, structured as unsecured and subordinated debt, including mezzanine debt and convertible debt</w:t>
      </w:r>
      <w:r w:rsidR="00392137" w:rsidRPr="0061525A">
        <w:rPr>
          <w:rFonts w:asciiTheme="minorHAnsi" w:hAnsiTheme="minorHAnsi" w:cstheme="minorHAnsi"/>
        </w:rPr>
        <w:t>.</w:t>
      </w:r>
    </w:p>
    <w:p w14:paraId="4FFE8E94" w14:textId="5766DBC9" w:rsidR="00392137" w:rsidRPr="006305C0" w:rsidRDefault="00611B58"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hAnsiTheme="minorHAnsi" w:cstheme="minorHAnsi"/>
        </w:rPr>
      </w:pPr>
      <w:r w:rsidRPr="00D34A88">
        <w:rPr>
          <w:rFonts w:asciiTheme="minorHAnsi" w:hAnsiTheme="minorHAnsi" w:cstheme="minorHAnsi"/>
          <w:b/>
          <w:bCs/>
        </w:rPr>
        <w:t>Key Personnel</w:t>
      </w:r>
      <w:r w:rsidRPr="00D34A88">
        <w:rPr>
          <w:rFonts w:asciiTheme="minorHAnsi" w:hAnsiTheme="minorHAnsi" w:cstheme="minorHAnsi"/>
          <w:b/>
        </w:rPr>
        <w:t xml:space="preserve"> </w:t>
      </w:r>
      <w:r w:rsidR="00392137" w:rsidRPr="006305C0">
        <w:rPr>
          <w:rFonts w:asciiTheme="minorHAnsi" w:hAnsiTheme="minorHAnsi" w:cstheme="minorHAnsi"/>
        </w:rPr>
        <w:t>–</w:t>
      </w:r>
      <w:r w:rsidR="006305C0" w:rsidRPr="006305C0">
        <w:rPr>
          <w:rFonts w:asciiTheme="minorHAnsi" w:hAnsiTheme="minorHAnsi"/>
          <w:kern w:val="2"/>
          <w:sz w:val="22"/>
          <w14:ligatures w14:val="standardContextual"/>
        </w:rPr>
        <w:t xml:space="preserve"> </w:t>
      </w:r>
      <w:r w:rsidR="006305C0" w:rsidRPr="00D34A88">
        <w:rPr>
          <w:rFonts w:asciiTheme="minorHAnsi" w:hAnsiTheme="minorHAnsi" w:cstheme="minorHAnsi"/>
        </w:rPr>
        <w:t>individuals designated by the Bidder, responsible for managing the VC Fund and implementing the Investment Strategy</w:t>
      </w:r>
      <w:r w:rsidR="00392137" w:rsidRPr="006305C0">
        <w:rPr>
          <w:rFonts w:asciiTheme="minorHAnsi" w:hAnsiTheme="minorHAnsi" w:cstheme="minorHAnsi"/>
        </w:rPr>
        <w:t>.</w:t>
      </w:r>
    </w:p>
    <w:p w14:paraId="09CF544B" w14:textId="566C6BC4" w:rsidR="00392137" w:rsidRPr="00D622CC" w:rsidRDefault="00941EC7"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hAnsiTheme="minorHAnsi" w:cstheme="minorHAnsi"/>
          <w:b/>
        </w:rPr>
      </w:pPr>
      <w:r w:rsidRPr="00D34A88">
        <w:rPr>
          <w:rFonts w:asciiTheme="minorHAnsi" w:hAnsiTheme="minorHAnsi" w:cstheme="minorHAnsi"/>
          <w:b/>
          <w:bCs/>
        </w:rPr>
        <w:t>Investment Committee</w:t>
      </w:r>
      <w:r w:rsidRPr="00D34A88">
        <w:rPr>
          <w:rFonts w:asciiTheme="minorHAnsi" w:hAnsiTheme="minorHAnsi" w:cstheme="minorHAnsi"/>
          <w:b/>
        </w:rPr>
        <w:t xml:space="preserve"> </w:t>
      </w:r>
      <w:r w:rsidR="00392137" w:rsidRPr="00D622CC">
        <w:rPr>
          <w:rFonts w:asciiTheme="minorHAnsi" w:hAnsiTheme="minorHAnsi" w:cstheme="minorHAnsi"/>
          <w:b/>
        </w:rPr>
        <w:t xml:space="preserve">– </w:t>
      </w:r>
      <w:r w:rsidR="00D622CC" w:rsidRPr="00D34A88">
        <w:rPr>
          <w:rFonts w:asciiTheme="minorHAnsi" w:hAnsiTheme="minorHAnsi" w:cstheme="minorHAnsi"/>
        </w:rPr>
        <w:t>a unit organized within the Managing Entity/VC Fund responsible for making Investment Decisions</w:t>
      </w:r>
      <w:r w:rsidR="00392137" w:rsidRPr="00D622CC">
        <w:rPr>
          <w:rFonts w:asciiTheme="minorHAnsi" w:hAnsiTheme="minorHAnsi" w:cstheme="minorHAnsi"/>
          <w:b/>
        </w:rPr>
        <w:t>.</w:t>
      </w:r>
    </w:p>
    <w:p w14:paraId="0148D1A3" w14:textId="7988C2B2" w:rsidR="00392137" w:rsidRPr="00CE4ACB" w:rsidRDefault="000E2155"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hAnsiTheme="minorHAnsi" w:cstheme="minorHAnsi"/>
          <w:b/>
        </w:rPr>
      </w:pPr>
      <w:r w:rsidRPr="00CE4ACB">
        <w:rPr>
          <w:rFonts w:asciiTheme="minorHAnsi" w:hAnsiTheme="minorHAnsi" w:cstheme="minorHAnsi"/>
          <w:b/>
          <w:bCs/>
        </w:rPr>
        <w:t>Recruitment/Call for Proposals</w:t>
      </w:r>
      <w:r w:rsidRPr="00CE4ACB">
        <w:rPr>
          <w:rFonts w:asciiTheme="minorHAnsi" w:hAnsiTheme="minorHAnsi" w:cstheme="minorHAnsi"/>
          <w:b/>
        </w:rPr>
        <w:t xml:space="preserve"> </w:t>
      </w:r>
      <w:r w:rsidR="00392137" w:rsidRPr="00CE4ACB">
        <w:rPr>
          <w:rFonts w:asciiTheme="minorHAnsi" w:hAnsiTheme="minorHAnsi" w:cstheme="minorHAnsi"/>
          <w:b/>
        </w:rPr>
        <w:t>–</w:t>
      </w:r>
      <w:r w:rsidR="00392137" w:rsidRPr="00CE4ACB">
        <w:rPr>
          <w:rFonts w:asciiTheme="minorHAnsi" w:hAnsiTheme="minorHAnsi" w:cstheme="minorHAnsi"/>
          <w:b/>
          <w:spacing w:val="-5"/>
        </w:rPr>
        <w:t xml:space="preserve"> </w:t>
      </w:r>
      <w:r w:rsidR="00CE4ACB" w:rsidRPr="00CE4ACB">
        <w:rPr>
          <w:rFonts w:asciiTheme="minorHAnsi" w:hAnsiTheme="minorHAnsi" w:cstheme="minorHAnsi"/>
        </w:rPr>
        <w:t xml:space="preserve">open Call for Tenders carried out on the basis of </w:t>
      </w:r>
      <w:r w:rsidR="00CE4ACB" w:rsidRPr="00CF081B">
        <w:rPr>
          <w:rFonts w:asciiTheme="minorHAnsi" w:hAnsiTheme="minorHAnsi" w:cstheme="minorHAnsi"/>
        </w:rPr>
        <w:t xml:space="preserve">Rules for the Submission and Selection of VC Funds for </w:t>
      </w:r>
      <w:r w:rsidR="008C0529">
        <w:rPr>
          <w:rFonts w:asciiTheme="minorHAnsi" w:hAnsiTheme="minorHAnsi" w:cstheme="minorHAnsi"/>
        </w:rPr>
        <w:t>Deep Tech</w:t>
      </w:r>
      <w:r w:rsidR="00CE4ACB" w:rsidRPr="00CF081B">
        <w:rPr>
          <w:rFonts w:asciiTheme="minorHAnsi" w:hAnsiTheme="minorHAnsi" w:cstheme="minorHAnsi"/>
        </w:rPr>
        <w:t xml:space="preserve"> Program</w:t>
      </w:r>
      <w:r w:rsidR="00CE4ACB">
        <w:rPr>
          <w:rFonts w:asciiTheme="minorHAnsi" w:hAnsiTheme="minorHAnsi" w:cstheme="minorHAnsi"/>
        </w:rPr>
        <w:t>.</w:t>
      </w:r>
    </w:p>
    <w:p w14:paraId="2BBAE98C" w14:textId="0A86F4B4" w:rsidR="00392137" w:rsidRPr="00B71698" w:rsidRDefault="00B71698"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hAnsiTheme="minorHAnsi" w:cstheme="minorHAnsi"/>
        </w:rPr>
      </w:pPr>
      <w:r w:rsidRPr="00B71698">
        <w:rPr>
          <w:rFonts w:asciiTheme="minorHAnsi" w:hAnsiTheme="minorHAnsi" w:cstheme="minorHAnsi"/>
          <w:b/>
        </w:rPr>
        <w:t>Te</w:t>
      </w:r>
      <w:r>
        <w:rPr>
          <w:rFonts w:asciiTheme="minorHAnsi" w:hAnsiTheme="minorHAnsi" w:cstheme="minorHAnsi"/>
          <w:b/>
        </w:rPr>
        <w:t>nderer</w:t>
      </w:r>
      <w:r w:rsidR="00392137" w:rsidRPr="00B71698">
        <w:rPr>
          <w:rFonts w:asciiTheme="minorHAnsi" w:hAnsiTheme="minorHAnsi" w:cstheme="minorHAnsi"/>
          <w:b/>
          <w:spacing w:val="-12"/>
        </w:rPr>
        <w:t xml:space="preserve"> </w:t>
      </w:r>
      <w:r w:rsidR="00392137" w:rsidRPr="00B71698">
        <w:rPr>
          <w:rFonts w:asciiTheme="minorHAnsi" w:hAnsiTheme="minorHAnsi" w:cstheme="minorHAnsi"/>
        </w:rPr>
        <w:t>–</w:t>
      </w:r>
      <w:r w:rsidR="00392137" w:rsidRPr="00B71698">
        <w:rPr>
          <w:rFonts w:asciiTheme="minorHAnsi" w:hAnsiTheme="minorHAnsi" w:cstheme="minorHAnsi"/>
          <w:spacing w:val="-14"/>
        </w:rPr>
        <w:t xml:space="preserve"> </w:t>
      </w:r>
      <w:r w:rsidRPr="00D34A88">
        <w:rPr>
          <w:rFonts w:asciiTheme="minorHAnsi" w:hAnsiTheme="minorHAnsi" w:cstheme="minorHAnsi"/>
        </w:rPr>
        <w:t>an entity submitting a</w:t>
      </w:r>
      <w:r w:rsidR="008F7E28">
        <w:rPr>
          <w:rFonts w:asciiTheme="minorHAnsi" w:hAnsiTheme="minorHAnsi" w:cstheme="minorHAnsi"/>
        </w:rPr>
        <w:t>n Offer</w:t>
      </w:r>
      <w:r w:rsidRPr="00D34A88">
        <w:rPr>
          <w:rFonts w:asciiTheme="minorHAnsi" w:hAnsiTheme="minorHAnsi" w:cstheme="minorHAnsi"/>
        </w:rPr>
        <w:t xml:space="preserve"> within the Recruitment process</w:t>
      </w:r>
      <w:r w:rsidR="00392137" w:rsidRPr="00B71698">
        <w:rPr>
          <w:rFonts w:asciiTheme="minorHAnsi" w:hAnsiTheme="minorHAnsi" w:cstheme="minorHAnsi"/>
        </w:rPr>
        <w:t>.</w:t>
      </w:r>
    </w:p>
    <w:p w14:paraId="3C9E6E16" w14:textId="3E5C0FA5" w:rsidR="00392137" w:rsidRPr="00E57FE0" w:rsidRDefault="00E57FE0"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hAnsiTheme="minorHAnsi" w:cstheme="minorHAnsi"/>
        </w:rPr>
      </w:pPr>
      <w:r>
        <w:rPr>
          <w:rFonts w:asciiTheme="minorHAnsi" w:hAnsiTheme="minorHAnsi" w:cstheme="minorHAnsi"/>
          <w:b/>
        </w:rPr>
        <w:t>Tender Offer</w:t>
      </w:r>
      <w:r w:rsidR="00392137" w:rsidRPr="00E57FE0">
        <w:rPr>
          <w:rFonts w:asciiTheme="minorHAnsi" w:hAnsiTheme="minorHAnsi" w:cstheme="minorHAnsi"/>
          <w:b/>
        </w:rPr>
        <w:t xml:space="preserve"> – </w:t>
      </w:r>
      <w:r w:rsidRPr="00D34A88">
        <w:rPr>
          <w:rFonts w:asciiTheme="minorHAnsi" w:hAnsiTheme="minorHAnsi" w:cstheme="minorHAnsi"/>
        </w:rPr>
        <w:t>a</w:t>
      </w:r>
      <w:r w:rsidR="008F7E28">
        <w:rPr>
          <w:rFonts w:asciiTheme="minorHAnsi" w:hAnsiTheme="minorHAnsi" w:cstheme="minorHAnsi"/>
        </w:rPr>
        <w:t xml:space="preserve">n Offer </w:t>
      </w:r>
      <w:r w:rsidRPr="00D34A88">
        <w:rPr>
          <w:rFonts w:asciiTheme="minorHAnsi" w:hAnsiTheme="minorHAnsi" w:cstheme="minorHAnsi"/>
        </w:rPr>
        <w:t xml:space="preserve">submitted by the </w:t>
      </w:r>
      <w:r>
        <w:rPr>
          <w:rFonts w:asciiTheme="minorHAnsi" w:hAnsiTheme="minorHAnsi" w:cstheme="minorHAnsi"/>
        </w:rPr>
        <w:t>Tenderer</w:t>
      </w:r>
      <w:r w:rsidRPr="00D34A88">
        <w:rPr>
          <w:rFonts w:asciiTheme="minorHAnsi" w:hAnsiTheme="minorHAnsi" w:cstheme="minorHAnsi"/>
        </w:rPr>
        <w:t xml:space="preserve"> under the Recruitment process</w:t>
      </w:r>
      <w:r w:rsidR="00392137" w:rsidRPr="00E57FE0">
        <w:rPr>
          <w:rFonts w:asciiTheme="minorHAnsi" w:hAnsiTheme="minorHAnsi" w:cstheme="minorHAnsi"/>
        </w:rPr>
        <w:t>.</w:t>
      </w:r>
    </w:p>
    <w:p w14:paraId="24F20DBF" w14:textId="65DC9CD4" w:rsidR="00392137" w:rsidRPr="003D0C08" w:rsidRDefault="0059796D"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hAnsiTheme="minorHAnsi" w:cstheme="minorHAnsi"/>
        </w:rPr>
      </w:pPr>
      <w:r w:rsidRPr="00D34A88">
        <w:rPr>
          <w:rFonts w:asciiTheme="minorHAnsi" w:hAnsiTheme="minorHAnsi" w:cstheme="minorHAnsi"/>
          <w:b/>
          <w:bCs/>
        </w:rPr>
        <w:t>Recruitment Announcement</w:t>
      </w:r>
      <w:r w:rsidRPr="00D34A88">
        <w:rPr>
          <w:rFonts w:asciiTheme="minorHAnsi" w:hAnsiTheme="minorHAnsi" w:cstheme="minorHAnsi"/>
          <w:b/>
        </w:rPr>
        <w:t xml:space="preserve"> </w:t>
      </w:r>
      <w:r w:rsidR="00392137" w:rsidRPr="003D0C08">
        <w:rPr>
          <w:rFonts w:asciiTheme="minorHAnsi" w:hAnsiTheme="minorHAnsi" w:cstheme="minorHAnsi"/>
          <w:b/>
        </w:rPr>
        <w:t xml:space="preserve">– </w:t>
      </w:r>
      <w:r w:rsidR="003D0C08" w:rsidRPr="00D34A88">
        <w:rPr>
          <w:rFonts w:asciiTheme="minorHAnsi" w:hAnsiTheme="minorHAnsi" w:cstheme="minorHAnsi"/>
        </w:rPr>
        <w:t>an announcement regarding the opening of the Recruitment published on the Website</w:t>
      </w:r>
      <w:r w:rsidR="003D0C08">
        <w:rPr>
          <w:rFonts w:asciiTheme="minorHAnsi" w:hAnsiTheme="minorHAnsi" w:cstheme="minorHAnsi"/>
        </w:rPr>
        <w:t>.</w:t>
      </w:r>
    </w:p>
    <w:p w14:paraId="32347118" w14:textId="3FEBF594" w:rsidR="00392137" w:rsidRPr="00E27947" w:rsidRDefault="00392137"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hAnsiTheme="minorHAnsi" w:cstheme="minorHAnsi"/>
        </w:rPr>
      </w:pPr>
      <w:r w:rsidRPr="00E27947">
        <w:rPr>
          <w:rFonts w:asciiTheme="minorHAnsi" w:hAnsiTheme="minorHAnsi" w:cstheme="minorHAnsi"/>
          <w:b/>
        </w:rPr>
        <w:t xml:space="preserve">PFR Ventures – </w:t>
      </w:r>
      <w:r w:rsidR="00E27947" w:rsidRPr="00D34A88">
        <w:rPr>
          <w:rFonts w:asciiTheme="minorHAnsi" w:hAnsiTheme="minorHAnsi" w:cstheme="minorHAnsi"/>
        </w:rPr>
        <w:t xml:space="preserve">PFR Ventures sp. z </w:t>
      </w:r>
      <w:proofErr w:type="spellStart"/>
      <w:r w:rsidR="00E27947" w:rsidRPr="00D34A88">
        <w:rPr>
          <w:rFonts w:asciiTheme="minorHAnsi" w:hAnsiTheme="minorHAnsi" w:cstheme="minorHAnsi"/>
        </w:rPr>
        <w:t>o.o.</w:t>
      </w:r>
      <w:proofErr w:type="spellEnd"/>
      <w:r w:rsidR="00E27947" w:rsidRPr="00D34A88">
        <w:rPr>
          <w:rFonts w:asciiTheme="minorHAnsi" w:hAnsiTheme="minorHAnsi" w:cstheme="minorHAnsi"/>
        </w:rPr>
        <w:t xml:space="preserve">, with its registered office at </w:t>
      </w:r>
      <w:proofErr w:type="spellStart"/>
      <w:r w:rsidR="00E27947" w:rsidRPr="00D34A88">
        <w:rPr>
          <w:rFonts w:asciiTheme="minorHAnsi" w:hAnsiTheme="minorHAnsi" w:cstheme="minorHAnsi"/>
        </w:rPr>
        <w:t>Krucza</w:t>
      </w:r>
      <w:proofErr w:type="spellEnd"/>
      <w:r w:rsidR="00E27947" w:rsidRPr="00D34A88">
        <w:rPr>
          <w:rFonts w:asciiTheme="minorHAnsi" w:hAnsiTheme="minorHAnsi" w:cstheme="minorHAnsi"/>
        </w:rPr>
        <w:t xml:space="preserve"> 50</w:t>
      </w:r>
      <w:r w:rsidR="00E27947">
        <w:rPr>
          <w:rFonts w:asciiTheme="minorHAnsi" w:hAnsiTheme="minorHAnsi" w:cstheme="minorHAnsi"/>
        </w:rPr>
        <w:t xml:space="preserve"> Street</w:t>
      </w:r>
      <w:r w:rsidR="00E27947" w:rsidRPr="00D34A88">
        <w:rPr>
          <w:rFonts w:asciiTheme="minorHAnsi" w:hAnsiTheme="minorHAnsi" w:cstheme="minorHAnsi"/>
        </w:rPr>
        <w:t>, 00-025 Warsaw, entered in the Register of Entrepreneurs of the National Court Register maintained by the District Court for the capital city of Warsaw, 12th Commercial Division of the National Court Register, under KRS number 0000533101, managing part of the Fund’s investment portfolio</w:t>
      </w:r>
      <w:r w:rsidRPr="00E27947">
        <w:rPr>
          <w:rFonts w:asciiTheme="minorHAnsi" w:hAnsiTheme="minorHAnsi" w:cstheme="minorHAnsi"/>
        </w:rPr>
        <w:t>.</w:t>
      </w:r>
    </w:p>
    <w:p w14:paraId="20E36CAE" w14:textId="0F54C53A" w:rsidR="00392137" w:rsidRPr="00AB7CC5" w:rsidRDefault="003228A4"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hAnsiTheme="minorHAnsi" w:cstheme="minorHAnsi"/>
        </w:rPr>
      </w:pPr>
      <w:r w:rsidRPr="00D34A88">
        <w:rPr>
          <w:rFonts w:asciiTheme="minorHAnsi" w:hAnsiTheme="minorHAnsi" w:cstheme="minorHAnsi"/>
          <w:b/>
          <w:bCs/>
        </w:rPr>
        <w:t>Managing Entity</w:t>
      </w:r>
      <w:r w:rsidRPr="00D34A88">
        <w:rPr>
          <w:rFonts w:asciiTheme="minorHAnsi" w:hAnsiTheme="minorHAnsi" w:cstheme="minorHAnsi"/>
          <w:b/>
        </w:rPr>
        <w:t xml:space="preserve"> </w:t>
      </w:r>
      <w:r w:rsidR="00392137" w:rsidRPr="00AB7CC5">
        <w:rPr>
          <w:rFonts w:asciiTheme="minorHAnsi" w:hAnsiTheme="minorHAnsi" w:cstheme="minorHAnsi"/>
          <w:b/>
        </w:rPr>
        <w:t xml:space="preserve">– </w:t>
      </w:r>
      <w:r w:rsidR="00AB7CC5" w:rsidRPr="00D34A88">
        <w:rPr>
          <w:rFonts w:asciiTheme="minorHAnsi" w:hAnsiTheme="minorHAnsi" w:cstheme="minorHAnsi"/>
        </w:rPr>
        <w:t>means a legal entity or individuals responsible for implementing the Investment Policy and managing the investment portfolio of the VC Fund</w:t>
      </w:r>
      <w:r w:rsidR="00392137" w:rsidRPr="00AB7CC5">
        <w:rPr>
          <w:rFonts w:asciiTheme="minorHAnsi" w:hAnsiTheme="minorHAnsi" w:cstheme="minorHAnsi"/>
        </w:rPr>
        <w:t>.</w:t>
      </w:r>
    </w:p>
    <w:p w14:paraId="4FCD0336" w14:textId="7FEA9B75" w:rsidR="00392137" w:rsidRPr="00220FC0" w:rsidRDefault="00F816F0"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hAnsiTheme="minorHAnsi" w:cstheme="minorHAnsi"/>
        </w:rPr>
      </w:pPr>
      <w:r w:rsidRPr="00D34A88">
        <w:rPr>
          <w:rFonts w:asciiTheme="minorHAnsi" w:hAnsiTheme="minorHAnsi" w:cstheme="minorHAnsi"/>
          <w:b/>
          <w:bCs/>
        </w:rPr>
        <w:lastRenderedPageBreak/>
        <w:t>Investment Strategy</w:t>
      </w:r>
      <w:r w:rsidRPr="00D34A88">
        <w:rPr>
          <w:rFonts w:asciiTheme="minorHAnsi" w:hAnsiTheme="minorHAnsi" w:cstheme="minorHAnsi"/>
          <w:b/>
        </w:rPr>
        <w:t xml:space="preserve"> </w:t>
      </w:r>
      <w:r w:rsidR="00392137" w:rsidRPr="00220FC0">
        <w:rPr>
          <w:rFonts w:asciiTheme="minorHAnsi" w:hAnsiTheme="minorHAnsi" w:cstheme="minorHAnsi"/>
          <w:b/>
        </w:rPr>
        <w:t xml:space="preserve">– </w:t>
      </w:r>
      <w:r w:rsidR="00220FC0" w:rsidRPr="00D34A88">
        <w:rPr>
          <w:rFonts w:asciiTheme="minorHAnsi" w:hAnsiTheme="minorHAnsi" w:cstheme="minorHAnsi"/>
        </w:rPr>
        <w:t xml:space="preserve">a document submitted by the </w:t>
      </w:r>
      <w:r w:rsidR="00220FC0">
        <w:rPr>
          <w:rFonts w:asciiTheme="minorHAnsi" w:hAnsiTheme="minorHAnsi" w:cstheme="minorHAnsi"/>
        </w:rPr>
        <w:t>Tenderer</w:t>
      </w:r>
      <w:r w:rsidR="00220FC0" w:rsidRPr="00D34A88">
        <w:rPr>
          <w:rFonts w:asciiTheme="minorHAnsi" w:hAnsiTheme="minorHAnsi" w:cstheme="minorHAnsi"/>
        </w:rPr>
        <w:t xml:space="preserve"> containing the standard elements of a venture capital fund’s investment strategy (e.g., according to the ILPA standard); elements of the strategy may also be included in the Private Placement Memorandum submitted by the </w:t>
      </w:r>
      <w:r w:rsidR="00220FC0">
        <w:rPr>
          <w:rFonts w:asciiTheme="minorHAnsi" w:hAnsiTheme="minorHAnsi" w:cstheme="minorHAnsi"/>
        </w:rPr>
        <w:t>Tenderer</w:t>
      </w:r>
      <w:r w:rsidR="00392137" w:rsidRPr="00220FC0">
        <w:rPr>
          <w:rFonts w:asciiTheme="minorHAnsi" w:hAnsiTheme="minorHAnsi" w:cstheme="minorHAnsi"/>
        </w:rPr>
        <w:t>.</w:t>
      </w:r>
    </w:p>
    <w:p w14:paraId="07010AB5" w14:textId="1C9EEB31" w:rsidR="00392137" w:rsidRPr="001974C6" w:rsidRDefault="00392137"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hAnsiTheme="minorHAnsi" w:cstheme="minorHAnsi"/>
          <w:iCs/>
        </w:rPr>
      </w:pPr>
      <w:r w:rsidRPr="001974C6">
        <w:rPr>
          <w:rFonts w:asciiTheme="minorHAnsi" w:hAnsiTheme="minorHAnsi" w:cstheme="minorHAnsi"/>
          <w:b/>
          <w:iCs/>
        </w:rPr>
        <w:t xml:space="preserve">Reverse solicitation </w:t>
      </w:r>
      <w:r w:rsidRPr="001974C6">
        <w:rPr>
          <w:rFonts w:asciiTheme="minorHAnsi" w:hAnsiTheme="minorHAnsi" w:cstheme="minorHAnsi"/>
          <w:iCs/>
        </w:rPr>
        <w:t xml:space="preserve">- </w:t>
      </w:r>
      <w:r w:rsidR="001974C6" w:rsidRPr="00D34A88">
        <w:rPr>
          <w:rFonts w:asciiTheme="minorHAnsi" w:hAnsiTheme="minorHAnsi" w:cstheme="minorHAnsi"/>
          <w:iCs/>
        </w:rPr>
        <w:t>a service referred to in Article 115a of the Act of 29 July 2005 on Trading in Financial Instruments (consolidated text: Journal of Laws 2020, item 89, as amended)</w:t>
      </w:r>
      <w:r w:rsidR="001974C6">
        <w:rPr>
          <w:rFonts w:asciiTheme="minorHAnsi" w:hAnsiTheme="minorHAnsi" w:cstheme="minorHAnsi"/>
          <w:iCs/>
        </w:rPr>
        <w:t>.</w:t>
      </w:r>
    </w:p>
    <w:p w14:paraId="4E047E4C" w14:textId="6A3D0565" w:rsidR="00392137" w:rsidRPr="000603C3" w:rsidRDefault="000603C3" w:rsidP="00392137">
      <w:pPr>
        <w:pStyle w:val="Akapitzlist"/>
        <w:widowControl w:val="0"/>
        <w:numPr>
          <w:ilvl w:val="2"/>
          <w:numId w:val="18"/>
        </w:numPr>
        <w:autoSpaceDE w:val="0"/>
        <w:autoSpaceDN w:val="0"/>
        <w:spacing w:after="0" w:line="276" w:lineRule="auto"/>
        <w:ind w:left="426" w:hanging="426"/>
        <w:contextualSpacing w:val="0"/>
        <w:rPr>
          <w:rFonts w:asciiTheme="minorHAnsi" w:hAnsiTheme="minorHAnsi" w:cstheme="minorHAnsi"/>
        </w:rPr>
      </w:pPr>
      <w:r w:rsidRPr="00D34A88">
        <w:rPr>
          <w:rFonts w:asciiTheme="minorHAnsi" w:hAnsiTheme="minorHAnsi" w:cstheme="minorHAnsi"/>
          <w:b/>
          <w:bCs/>
        </w:rPr>
        <w:t>Company, Portfolio Company</w:t>
      </w:r>
      <w:r w:rsidRPr="00D34A88">
        <w:rPr>
          <w:rFonts w:asciiTheme="minorHAnsi" w:hAnsiTheme="minorHAnsi" w:cstheme="minorHAnsi"/>
        </w:rPr>
        <w:t xml:space="preserve"> – an entity that is the subject of the VC Fund’s investment</w:t>
      </w:r>
      <w:r w:rsidRPr="000603C3">
        <w:rPr>
          <w:rFonts w:asciiTheme="minorHAnsi" w:hAnsiTheme="minorHAnsi" w:cstheme="minorHAnsi"/>
        </w:rPr>
        <w:t xml:space="preserve"> </w:t>
      </w:r>
      <w:r w:rsidR="00C93573" w:rsidRPr="000603C3">
        <w:rPr>
          <w:rFonts w:asciiTheme="minorHAnsi" w:hAnsiTheme="minorHAnsi" w:cstheme="minorHAnsi"/>
        </w:rPr>
        <w:t>C</w:t>
      </w:r>
      <w:r w:rsidR="00392137" w:rsidRPr="000603C3">
        <w:rPr>
          <w:rFonts w:asciiTheme="minorHAnsi" w:hAnsiTheme="minorHAnsi" w:cstheme="minorHAnsi"/>
        </w:rPr>
        <w:t>.</w:t>
      </w:r>
    </w:p>
    <w:p w14:paraId="552EE38C" w14:textId="06D198F5" w:rsidR="007E660D" w:rsidRPr="007E660D" w:rsidRDefault="007E660D"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hAnsiTheme="minorHAnsi" w:cstheme="minorHAnsi"/>
          <w:bCs/>
        </w:rPr>
      </w:pPr>
      <w:r w:rsidRPr="00D34A88">
        <w:rPr>
          <w:rFonts w:asciiTheme="minorHAnsi" w:hAnsiTheme="minorHAnsi" w:cstheme="minorHAnsi"/>
          <w:b/>
          <w:bCs/>
        </w:rPr>
        <w:t>Website</w:t>
      </w:r>
      <w:r w:rsidRPr="00D34A88">
        <w:rPr>
          <w:rFonts w:asciiTheme="minorHAnsi" w:hAnsiTheme="minorHAnsi" w:cstheme="minorHAnsi"/>
          <w:b/>
        </w:rPr>
        <w:t xml:space="preserve"> </w:t>
      </w:r>
      <w:r w:rsidRPr="00D34A88">
        <w:rPr>
          <w:rFonts w:asciiTheme="minorHAnsi" w:hAnsiTheme="minorHAnsi" w:cstheme="minorHAnsi"/>
          <w:bCs/>
        </w:rPr>
        <w:t>– the PFR Ventures website</w:t>
      </w:r>
      <w:r w:rsidRPr="007E660D">
        <w:rPr>
          <w:rFonts w:asciiTheme="minorHAnsi" w:hAnsiTheme="minorHAnsi" w:cstheme="minorHAnsi"/>
          <w:bCs/>
        </w:rPr>
        <w:t>.</w:t>
      </w:r>
    </w:p>
    <w:p w14:paraId="312D58C0" w14:textId="77777777" w:rsidR="00236A21" w:rsidRPr="00236A21" w:rsidRDefault="006341A9" w:rsidP="00F202F1">
      <w:pPr>
        <w:pStyle w:val="Akapitzlist"/>
        <w:widowControl w:val="0"/>
        <w:numPr>
          <w:ilvl w:val="2"/>
          <w:numId w:val="18"/>
        </w:numPr>
        <w:autoSpaceDE w:val="0"/>
        <w:autoSpaceDN w:val="0"/>
        <w:spacing w:after="0" w:line="276" w:lineRule="auto"/>
        <w:ind w:left="426" w:hanging="426"/>
        <w:contextualSpacing w:val="0"/>
        <w:jc w:val="both"/>
        <w:rPr>
          <w:rFonts w:asciiTheme="minorHAnsi" w:hAnsiTheme="minorHAnsi" w:cstheme="minorHAnsi"/>
          <w:i/>
        </w:rPr>
      </w:pPr>
      <w:r w:rsidRPr="00D34A88">
        <w:rPr>
          <w:rFonts w:asciiTheme="minorHAnsi" w:hAnsiTheme="minorHAnsi" w:cstheme="minorHAnsi"/>
          <w:b/>
          <w:bCs/>
        </w:rPr>
        <w:t>Investment Agreement</w:t>
      </w:r>
      <w:r w:rsidR="00392137" w:rsidRPr="00236A21">
        <w:rPr>
          <w:rFonts w:asciiTheme="minorHAnsi" w:hAnsiTheme="minorHAnsi" w:cstheme="minorHAnsi"/>
          <w:b/>
        </w:rPr>
        <w:t xml:space="preserve"> –</w:t>
      </w:r>
      <w:r w:rsidR="00236A21" w:rsidRPr="00236A21">
        <w:rPr>
          <w:rFonts w:asciiTheme="minorHAnsi" w:hAnsiTheme="minorHAnsi"/>
          <w:kern w:val="2"/>
          <w:sz w:val="22"/>
          <w14:ligatures w14:val="standardContextual"/>
        </w:rPr>
        <w:t xml:space="preserve"> </w:t>
      </w:r>
      <w:r w:rsidR="00236A21" w:rsidRPr="00D34A88">
        <w:rPr>
          <w:rFonts w:asciiTheme="minorHAnsi" w:hAnsiTheme="minorHAnsi" w:cstheme="minorHAnsi"/>
        </w:rPr>
        <w:t>an agreement regulating the principles of the Fund’s investment in VC Fund instruments</w:t>
      </w:r>
      <w:r w:rsidR="00236A21" w:rsidRPr="00236A21">
        <w:rPr>
          <w:rFonts w:asciiTheme="minorHAnsi" w:hAnsiTheme="minorHAnsi" w:cstheme="minorHAnsi"/>
          <w:b/>
          <w:bCs/>
        </w:rPr>
        <w:t>.</w:t>
      </w:r>
    </w:p>
    <w:p w14:paraId="0C088C85" w14:textId="0DC1DD2B" w:rsidR="00392137" w:rsidRPr="00A34D0D" w:rsidRDefault="005A2010" w:rsidP="00F202F1">
      <w:pPr>
        <w:pStyle w:val="Akapitzlist"/>
        <w:widowControl w:val="0"/>
        <w:numPr>
          <w:ilvl w:val="2"/>
          <w:numId w:val="18"/>
        </w:numPr>
        <w:autoSpaceDE w:val="0"/>
        <w:autoSpaceDN w:val="0"/>
        <w:spacing w:after="0" w:line="276" w:lineRule="auto"/>
        <w:ind w:left="426" w:hanging="426"/>
        <w:contextualSpacing w:val="0"/>
        <w:jc w:val="both"/>
        <w:rPr>
          <w:rFonts w:asciiTheme="minorHAnsi" w:hAnsiTheme="minorHAnsi" w:cstheme="minorHAnsi"/>
          <w:i/>
        </w:rPr>
      </w:pPr>
      <w:r w:rsidRPr="00D34A88">
        <w:rPr>
          <w:rFonts w:asciiTheme="minorHAnsi" w:hAnsiTheme="minorHAnsi" w:cstheme="minorHAnsi"/>
          <w:b/>
          <w:bCs/>
        </w:rPr>
        <w:t xml:space="preserve">Investment Funds Act </w:t>
      </w:r>
      <w:r w:rsidR="00392137" w:rsidRPr="00A34D0D">
        <w:rPr>
          <w:rFonts w:asciiTheme="minorHAnsi" w:hAnsiTheme="minorHAnsi" w:cstheme="minorHAnsi"/>
        </w:rPr>
        <w:t xml:space="preserve">– </w:t>
      </w:r>
      <w:r w:rsidR="00A34D0D" w:rsidRPr="00D34A88">
        <w:rPr>
          <w:rFonts w:asciiTheme="minorHAnsi" w:hAnsiTheme="minorHAnsi" w:cstheme="minorHAnsi"/>
        </w:rPr>
        <w:t>the Act of 27 May 2004 on Investment Funds and Management of Alternative Investment Funds (Journal of Laws 2004, No. 146, item 1546, as amended)</w:t>
      </w:r>
      <w:r w:rsidR="00A34D0D">
        <w:rPr>
          <w:rFonts w:asciiTheme="minorHAnsi" w:hAnsiTheme="minorHAnsi" w:cstheme="minorHAnsi"/>
        </w:rPr>
        <w:t>.</w:t>
      </w:r>
    </w:p>
    <w:p w14:paraId="3F03704E" w14:textId="7D32CA65" w:rsidR="00392137" w:rsidRPr="00C9535C" w:rsidRDefault="00AA15CF" w:rsidP="00392137">
      <w:pPr>
        <w:pStyle w:val="Akapitzlist"/>
        <w:widowControl w:val="0"/>
        <w:numPr>
          <w:ilvl w:val="2"/>
          <w:numId w:val="18"/>
        </w:numPr>
        <w:autoSpaceDE w:val="0"/>
        <w:autoSpaceDN w:val="0"/>
        <w:spacing w:after="0" w:line="276" w:lineRule="auto"/>
        <w:ind w:left="426" w:hanging="426"/>
        <w:contextualSpacing w:val="0"/>
        <w:jc w:val="both"/>
        <w:rPr>
          <w:rFonts w:asciiTheme="minorHAnsi" w:hAnsiTheme="minorHAnsi" w:cstheme="minorHAnsi"/>
          <w:i/>
        </w:rPr>
      </w:pPr>
      <w:r w:rsidRPr="00D34A88">
        <w:rPr>
          <w:rFonts w:asciiTheme="minorHAnsi" w:hAnsiTheme="minorHAnsi" w:cstheme="minorHAnsi"/>
          <w:b/>
          <w:bCs/>
        </w:rPr>
        <w:t>Recruitment Rules/Rules</w:t>
      </w:r>
      <w:r w:rsidRPr="00D34A88">
        <w:rPr>
          <w:rFonts w:asciiTheme="minorHAnsi" w:hAnsiTheme="minorHAnsi" w:cstheme="minorHAnsi"/>
          <w:b/>
        </w:rPr>
        <w:t xml:space="preserve"> </w:t>
      </w:r>
      <w:r w:rsidR="00392137" w:rsidRPr="00C9535C">
        <w:rPr>
          <w:rFonts w:asciiTheme="minorHAnsi" w:hAnsiTheme="minorHAnsi" w:cstheme="minorHAnsi"/>
          <w:b/>
        </w:rPr>
        <w:t>–</w:t>
      </w:r>
      <w:r w:rsidR="00392137" w:rsidRPr="00C9535C">
        <w:rPr>
          <w:rFonts w:asciiTheme="minorHAnsi" w:hAnsiTheme="minorHAnsi" w:cstheme="minorHAnsi"/>
          <w:b/>
          <w:spacing w:val="-14"/>
        </w:rPr>
        <w:t xml:space="preserve"> </w:t>
      </w:r>
      <w:r w:rsidR="00CF081B" w:rsidRPr="00CF081B">
        <w:rPr>
          <w:rFonts w:asciiTheme="minorHAnsi" w:hAnsiTheme="minorHAnsi" w:cstheme="minorHAnsi"/>
        </w:rPr>
        <w:t xml:space="preserve">Rules for the Submission and Selection of VC Funds for </w:t>
      </w:r>
      <w:r w:rsidR="008C0529">
        <w:rPr>
          <w:rFonts w:asciiTheme="minorHAnsi" w:hAnsiTheme="minorHAnsi" w:cstheme="minorHAnsi"/>
        </w:rPr>
        <w:t>Deep Tech</w:t>
      </w:r>
      <w:r w:rsidR="00CF081B" w:rsidRPr="00CF081B">
        <w:rPr>
          <w:rFonts w:asciiTheme="minorHAnsi" w:hAnsiTheme="minorHAnsi" w:cstheme="minorHAnsi"/>
        </w:rPr>
        <w:t xml:space="preserve"> Program</w:t>
      </w:r>
      <w:r w:rsidR="00C9535C">
        <w:rPr>
          <w:rFonts w:asciiTheme="minorHAnsi" w:hAnsiTheme="minorHAnsi" w:cstheme="minorHAnsi"/>
        </w:rPr>
        <w:t>.</w:t>
      </w:r>
    </w:p>
    <w:p w14:paraId="2B63BBF1" w14:textId="77777777" w:rsidR="00392137" w:rsidRPr="00C9535C" w:rsidRDefault="00392137" w:rsidP="00392137">
      <w:pPr>
        <w:ind w:left="426" w:hanging="426"/>
        <w:rPr>
          <w:rFonts w:asciiTheme="minorHAnsi" w:hAnsiTheme="minorHAnsi" w:cstheme="minorHAnsi"/>
        </w:rPr>
      </w:pPr>
    </w:p>
    <w:p w14:paraId="4EDEAB7E" w14:textId="77777777" w:rsidR="005D2536" w:rsidRPr="00C9535C" w:rsidRDefault="005D2536" w:rsidP="00392137">
      <w:pPr>
        <w:ind w:left="426" w:hanging="426"/>
        <w:rPr>
          <w:rFonts w:asciiTheme="minorHAnsi" w:hAnsiTheme="minorHAnsi" w:cstheme="minorHAnsi"/>
          <w:sz w:val="22"/>
        </w:rPr>
      </w:pPr>
    </w:p>
    <w:sectPr w:rsidR="005D2536" w:rsidRPr="00C9535C" w:rsidSect="0094275A">
      <w:headerReference w:type="default" r:id="rId9"/>
      <w:footerReference w:type="default" r:id="rId10"/>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AEE024" w14:textId="77777777" w:rsidR="00D44572" w:rsidRDefault="00D44572" w:rsidP="00E12D4E">
      <w:pPr>
        <w:spacing w:after="0" w:line="240" w:lineRule="auto"/>
      </w:pPr>
      <w:r>
        <w:separator/>
      </w:r>
    </w:p>
  </w:endnote>
  <w:endnote w:type="continuationSeparator" w:id="0">
    <w:p w14:paraId="3BC96E02" w14:textId="77777777" w:rsidR="00D44572" w:rsidRDefault="00D44572" w:rsidP="00E12D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rlito">
    <w:altName w:val="Calibri"/>
    <w:charset w:val="00"/>
    <w:family w:val="swiss"/>
    <w:pitch w:val="variable"/>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823613"/>
      <w:docPartObj>
        <w:docPartGallery w:val="Page Numbers (Bottom of Page)"/>
        <w:docPartUnique/>
      </w:docPartObj>
    </w:sdtPr>
    <w:sdtEndPr>
      <w:rPr>
        <w:rFonts w:ascii="Calibri" w:hAnsi="Calibri" w:cs="Calibri"/>
      </w:rPr>
    </w:sdtEndPr>
    <w:sdtContent>
      <w:p w14:paraId="37761E5D" w14:textId="7DC78527" w:rsidR="00EA3B93" w:rsidRPr="00A828A3" w:rsidRDefault="00FF04C2">
        <w:pPr>
          <w:pStyle w:val="Stopka"/>
          <w:jc w:val="right"/>
          <w:rPr>
            <w:rFonts w:ascii="Calibri" w:hAnsi="Calibri" w:cs="Calibri"/>
          </w:rPr>
        </w:pPr>
        <w:r w:rsidRPr="00A828A3">
          <w:rPr>
            <w:rFonts w:ascii="Calibri" w:hAnsi="Calibri" w:cs="Calibri"/>
          </w:rPr>
          <w:fldChar w:fldCharType="begin"/>
        </w:r>
        <w:r w:rsidRPr="00A828A3">
          <w:rPr>
            <w:rFonts w:ascii="Calibri" w:hAnsi="Calibri" w:cs="Calibri"/>
          </w:rPr>
          <w:instrText>PAGE   \* MERGEFORMAT</w:instrText>
        </w:r>
        <w:r w:rsidRPr="00A828A3">
          <w:rPr>
            <w:rFonts w:ascii="Calibri" w:hAnsi="Calibri" w:cs="Calibri"/>
          </w:rPr>
          <w:fldChar w:fldCharType="separate"/>
        </w:r>
        <w:r w:rsidR="009208EA" w:rsidRPr="009208EA">
          <w:rPr>
            <w:rFonts w:ascii="Calibri" w:hAnsi="Calibri" w:cs="Calibri"/>
            <w:noProof/>
            <w:lang w:val="pl-PL"/>
          </w:rPr>
          <w:t>3</w:t>
        </w:r>
        <w:r w:rsidRPr="00A828A3">
          <w:rPr>
            <w:rFonts w:ascii="Calibri" w:hAnsi="Calibri" w:cs="Calibri"/>
          </w:rPr>
          <w:fldChar w:fldCharType="end"/>
        </w:r>
      </w:p>
    </w:sdtContent>
  </w:sdt>
  <w:p w14:paraId="49779F5D" w14:textId="77777777" w:rsidR="00EA3B93" w:rsidRPr="00A828A3" w:rsidRDefault="00EA3B93">
    <w:pPr>
      <w:pStyle w:val="Stopka"/>
      <w:rPr>
        <w:rFonts w:ascii="Calibri" w:hAnsi="Calibri"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E4E523" w14:textId="77777777" w:rsidR="00D44572" w:rsidRDefault="00D44572" w:rsidP="00E12D4E">
      <w:pPr>
        <w:spacing w:after="0" w:line="240" w:lineRule="auto"/>
      </w:pPr>
      <w:r>
        <w:separator/>
      </w:r>
    </w:p>
  </w:footnote>
  <w:footnote w:type="continuationSeparator" w:id="0">
    <w:p w14:paraId="46DB8FF6" w14:textId="77777777" w:rsidR="00D44572" w:rsidRDefault="00D44572" w:rsidP="00E12D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12BD73" w14:textId="02DB505D" w:rsidR="00EA3B93" w:rsidRDefault="00CF572B">
    <w:pPr>
      <w:pStyle w:val="Nagwek"/>
    </w:pPr>
    <w:r>
      <w:rPr>
        <w:noProof/>
        <w:lang w:val="pl-PL" w:eastAsia="pl-PL"/>
      </w:rPr>
      <w:drawing>
        <wp:anchor distT="0" distB="0" distL="114300" distR="114300" simplePos="0" relativeHeight="251660288" behindDoc="0" locked="0" layoutInCell="1" allowOverlap="1" wp14:anchorId="3BE8ADBA" wp14:editId="48A47ABF">
          <wp:simplePos x="0" y="0"/>
          <wp:positionH relativeFrom="margin">
            <wp:align>left</wp:align>
          </wp:positionH>
          <wp:positionV relativeFrom="paragraph">
            <wp:posOffset>-180340</wp:posOffset>
          </wp:positionV>
          <wp:extent cx="2298700" cy="572770"/>
          <wp:effectExtent l="0" t="0" r="6350" b="0"/>
          <wp:wrapNone/>
          <wp:docPr id="3" name="Obraz 3"/>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D85498D6"/>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1E35A3A"/>
    <w:multiLevelType w:val="hybridMultilevel"/>
    <w:tmpl w:val="42F88C66"/>
    <w:lvl w:ilvl="0" w:tplc="04150011">
      <w:start w:val="1"/>
      <w:numFmt w:val="decimal"/>
      <w:lvlText w:val="%1)"/>
      <w:lvlJc w:val="left"/>
      <w:pPr>
        <w:ind w:left="1440" w:hanging="360"/>
      </w:pPr>
    </w:lvl>
    <w:lvl w:ilvl="1" w:tplc="04150019">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rPr>
    </w:lvl>
    <w:lvl w:ilvl="1">
      <w:start w:val="1"/>
      <w:numFmt w:val="decimal"/>
      <w:lvlText w:val="%1.%2"/>
      <w:lvlJc w:val="left"/>
      <w:pPr>
        <w:ind w:left="360" w:hanging="360"/>
      </w:pPr>
      <w:rPr>
        <w:rFonts w:eastAsiaTheme="minorHAnsi"/>
      </w:rPr>
    </w:lvl>
    <w:lvl w:ilvl="2">
      <w:start w:val="1"/>
      <w:numFmt w:val="decimal"/>
      <w:lvlText w:val="%1.%2.%3"/>
      <w:lvlJc w:val="left"/>
      <w:pPr>
        <w:ind w:left="720" w:hanging="720"/>
      </w:pPr>
      <w:rPr>
        <w:rFonts w:eastAsiaTheme="minorHAnsi"/>
      </w:rPr>
    </w:lvl>
    <w:lvl w:ilvl="3">
      <w:start w:val="1"/>
      <w:numFmt w:val="decimal"/>
      <w:lvlText w:val="%1.%2.%3.%4"/>
      <w:lvlJc w:val="left"/>
      <w:pPr>
        <w:ind w:left="720" w:hanging="720"/>
      </w:pPr>
      <w:rPr>
        <w:rFonts w:eastAsiaTheme="minorHAnsi"/>
      </w:rPr>
    </w:lvl>
    <w:lvl w:ilvl="4">
      <w:start w:val="1"/>
      <w:numFmt w:val="decimal"/>
      <w:lvlText w:val="%1.%2.%3.%4.%5"/>
      <w:lvlJc w:val="left"/>
      <w:pPr>
        <w:ind w:left="1080" w:hanging="1080"/>
      </w:pPr>
      <w:rPr>
        <w:rFonts w:eastAsiaTheme="minorHAnsi"/>
      </w:rPr>
    </w:lvl>
    <w:lvl w:ilvl="5">
      <w:start w:val="1"/>
      <w:numFmt w:val="decimal"/>
      <w:lvlText w:val="%1.%2.%3.%4.%5.%6"/>
      <w:lvlJc w:val="left"/>
      <w:pPr>
        <w:ind w:left="1080" w:hanging="1080"/>
      </w:pPr>
      <w:rPr>
        <w:rFonts w:eastAsiaTheme="minorHAnsi"/>
      </w:rPr>
    </w:lvl>
    <w:lvl w:ilvl="6">
      <w:start w:val="1"/>
      <w:numFmt w:val="decimal"/>
      <w:lvlText w:val="%1.%2.%3.%4.%5.%6.%7"/>
      <w:lvlJc w:val="left"/>
      <w:pPr>
        <w:ind w:left="1440" w:hanging="1440"/>
      </w:pPr>
      <w:rPr>
        <w:rFonts w:eastAsiaTheme="minorHAnsi"/>
      </w:rPr>
    </w:lvl>
    <w:lvl w:ilvl="7">
      <w:start w:val="1"/>
      <w:numFmt w:val="decimal"/>
      <w:lvlText w:val="%1.%2.%3.%4.%5.%6.%7.%8"/>
      <w:lvlJc w:val="left"/>
      <w:pPr>
        <w:ind w:left="1440" w:hanging="1440"/>
      </w:pPr>
      <w:rPr>
        <w:rFonts w:eastAsiaTheme="minorHAnsi"/>
      </w:rPr>
    </w:lvl>
    <w:lvl w:ilvl="8">
      <w:start w:val="1"/>
      <w:numFmt w:val="decimal"/>
      <w:lvlText w:val="%1.%2.%3.%4.%5.%6.%7.%8.%9"/>
      <w:lvlJc w:val="left"/>
      <w:pPr>
        <w:ind w:left="1440" w:hanging="1440"/>
      </w:pPr>
      <w:rPr>
        <w:rFonts w:eastAsiaTheme="minorHAnsi"/>
      </w:rPr>
    </w:lvl>
  </w:abstractNum>
  <w:abstractNum w:abstractNumId="6" w15:restartNumberingAfterBreak="0">
    <w:nsid w:val="26F11425"/>
    <w:multiLevelType w:val="hybridMultilevel"/>
    <w:tmpl w:val="C5E0C178"/>
    <w:lvl w:ilvl="0" w:tplc="A2E4AACC">
      <w:start w:val="1"/>
      <w:numFmt w:val="decimal"/>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15:restartNumberingAfterBreak="0">
    <w:nsid w:val="2C975451"/>
    <w:multiLevelType w:val="multilevel"/>
    <w:tmpl w:val="33D4BA5C"/>
    <w:lvl w:ilvl="0">
      <w:start w:val="6"/>
      <w:numFmt w:val="decimal"/>
      <w:lvlText w:val="%1"/>
      <w:lvlJc w:val="left"/>
      <w:pPr>
        <w:ind w:left="821" w:hanging="567"/>
      </w:pPr>
      <w:rPr>
        <w:rFonts w:hint="default"/>
        <w:lang w:val="pl-PL" w:eastAsia="en-US" w:bidi="ar-SA"/>
      </w:rPr>
    </w:lvl>
    <w:lvl w:ilvl="1">
      <w:start w:val="1"/>
      <w:numFmt w:val="decimal"/>
      <w:lvlText w:val="%1.%2"/>
      <w:lvlJc w:val="left"/>
      <w:pPr>
        <w:ind w:left="821" w:hanging="567"/>
      </w:pPr>
      <w:rPr>
        <w:rFonts w:ascii="Carlito" w:eastAsia="Carlito" w:hAnsi="Carlito" w:cs="Carlito" w:hint="default"/>
        <w:spacing w:val="-1"/>
        <w:w w:val="100"/>
        <w:sz w:val="22"/>
        <w:szCs w:val="22"/>
        <w:lang w:val="pl-PL" w:eastAsia="en-US" w:bidi="ar-SA"/>
      </w:rPr>
    </w:lvl>
    <w:lvl w:ilvl="2">
      <w:start w:val="1"/>
      <w:numFmt w:val="decimal"/>
      <w:lvlText w:val="%3."/>
      <w:lvlJc w:val="left"/>
      <w:pPr>
        <w:ind w:left="1531" w:hanging="711"/>
      </w:pPr>
      <w:rPr>
        <w:rFonts w:hint="default"/>
        <w:spacing w:val="-1"/>
        <w:w w:val="100"/>
        <w:sz w:val="22"/>
        <w:szCs w:val="22"/>
        <w:lang w:val="pl-PL" w:eastAsia="en-US" w:bidi="ar-SA"/>
      </w:rPr>
    </w:lvl>
    <w:lvl w:ilvl="3">
      <w:numFmt w:val="bullet"/>
      <w:lvlText w:val="•"/>
      <w:lvlJc w:val="left"/>
      <w:pPr>
        <w:ind w:left="3390" w:hanging="711"/>
      </w:pPr>
      <w:rPr>
        <w:rFonts w:hint="default"/>
        <w:lang w:val="pl-PL" w:eastAsia="en-US" w:bidi="ar-SA"/>
      </w:rPr>
    </w:lvl>
    <w:lvl w:ilvl="4">
      <w:numFmt w:val="bullet"/>
      <w:lvlText w:val="•"/>
      <w:lvlJc w:val="left"/>
      <w:pPr>
        <w:ind w:left="4315" w:hanging="711"/>
      </w:pPr>
      <w:rPr>
        <w:rFonts w:hint="default"/>
        <w:lang w:val="pl-PL" w:eastAsia="en-US" w:bidi="ar-SA"/>
      </w:rPr>
    </w:lvl>
    <w:lvl w:ilvl="5">
      <w:numFmt w:val="bullet"/>
      <w:lvlText w:val="•"/>
      <w:lvlJc w:val="left"/>
      <w:pPr>
        <w:ind w:left="5240" w:hanging="711"/>
      </w:pPr>
      <w:rPr>
        <w:rFonts w:hint="default"/>
        <w:lang w:val="pl-PL" w:eastAsia="en-US" w:bidi="ar-SA"/>
      </w:rPr>
    </w:lvl>
    <w:lvl w:ilvl="6">
      <w:numFmt w:val="bullet"/>
      <w:lvlText w:val="•"/>
      <w:lvlJc w:val="left"/>
      <w:pPr>
        <w:ind w:left="6165" w:hanging="711"/>
      </w:pPr>
      <w:rPr>
        <w:rFonts w:hint="default"/>
        <w:lang w:val="pl-PL" w:eastAsia="en-US" w:bidi="ar-SA"/>
      </w:rPr>
    </w:lvl>
    <w:lvl w:ilvl="7">
      <w:numFmt w:val="bullet"/>
      <w:lvlText w:val="•"/>
      <w:lvlJc w:val="left"/>
      <w:pPr>
        <w:ind w:left="7090" w:hanging="711"/>
      </w:pPr>
      <w:rPr>
        <w:rFonts w:hint="default"/>
        <w:lang w:val="pl-PL" w:eastAsia="en-US" w:bidi="ar-SA"/>
      </w:rPr>
    </w:lvl>
    <w:lvl w:ilvl="8">
      <w:numFmt w:val="bullet"/>
      <w:lvlText w:val="•"/>
      <w:lvlJc w:val="left"/>
      <w:pPr>
        <w:ind w:left="8016" w:hanging="711"/>
      </w:pPr>
      <w:rPr>
        <w:rFonts w:hint="default"/>
        <w:lang w:val="pl-PL" w:eastAsia="en-US" w:bidi="ar-SA"/>
      </w:rPr>
    </w:lvl>
  </w:abstractNum>
  <w:abstractNum w:abstractNumId="8" w15:restartNumberingAfterBreak="0">
    <w:nsid w:val="2DE72E30"/>
    <w:multiLevelType w:val="multilevel"/>
    <w:tmpl w:val="55D4420E"/>
    <w:lvl w:ilvl="0">
      <w:start w:val="2"/>
      <w:numFmt w:val="decimal"/>
      <w:lvlText w:val="%1"/>
      <w:lvlJc w:val="left"/>
      <w:pPr>
        <w:ind w:left="390" w:hanging="390"/>
      </w:pPr>
      <w:rPr>
        <w:rFonts w:hint="default"/>
      </w:rPr>
    </w:lvl>
    <w:lvl w:ilvl="1">
      <w:start w:val="10"/>
      <w:numFmt w:val="decimal"/>
      <w:lvlText w:val="%1.%2"/>
      <w:lvlJc w:val="left"/>
      <w:pPr>
        <w:ind w:left="1110" w:hanging="39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0" w15:restartNumberingAfterBreak="0">
    <w:nsid w:val="3D162DF5"/>
    <w:multiLevelType w:val="hybridMultilevel"/>
    <w:tmpl w:val="AE28DAA2"/>
    <w:lvl w:ilvl="0" w:tplc="04150017">
      <w:start w:val="1"/>
      <w:numFmt w:val="lowerLetter"/>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11" w15:restartNumberingAfterBreak="0">
    <w:nsid w:val="4BF076E6"/>
    <w:multiLevelType w:val="hybridMultilevel"/>
    <w:tmpl w:val="B6DED56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518635E7"/>
    <w:multiLevelType w:val="multilevel"/>
    <w:tmpl w:val="3EF0F566"/>
    <w:lvl w:ilvl="0">
      <w:start w:val="2"/>
      <w:numFmt w:val="decimal"/>
      <w:lvlText w:val="%1."/>
      <w:lvlJc w:val="left"/>
      <w:pPr>
        <w:ind w:left="360" w:hanging="360"/>
      </w:pPr>
      <w:rPr>
        <w:rFonts w:eastAsiaTheme="minorHAnsi" w:hint="default"/>
      </w:rPr>
    </w:lvl>
    <w:lvl w:ilvl="1">
      <w:start w:val="1"/>
      <w:numFmt w:val="decimal"/>
      <w:lvlText w:val="%1.%2."/>
      <w:lvlJc w:val="left"/>
      <w:pPr>
        <w:ind w:left="720" w:hanging="360"/>
      </w:pPr>
      <w:rPr>
        <w:rFonts w:eastAsiaTheme="minorHAnsi" w:hint="default"/>
      </w:rPr>
    </w:lvl>
    <w:lvl w:ilvl="2">
      <w:start w:val="1"/>
      <w:numFmt w:val="decimal"/>
      <w:lvlText w:val="%1.%2.%3."/>
      <w:lvlJc w:val="left"/>
      <w:pPr>
        <w:ind w:left="1440" w:hanging="720"/>
      </w:pPr>
      <w:rPr>
        <w:rFonts w:eastAsiaTheme="minorHAnsi" w:hint="default"/>
      </w:rPr>
    </w:lvl>
    <w:lvl w:ilvl="3">
      <w:start w:val="1"/>
      <w:numFmt w:val="decimal"/>
      <w:lvlText w:val="%1.%2.%3.%4."/>
      <w:lvlJc w:val="left"/>
      <w:pPr>
        <w:ind w:left="1800" w:hanging="720"/>
      </w:pPr>
      <w:rPr>
        <w:rFonts w:eastAsiaTheme="minorHAnsi" w:hint="default"/>
      </w:rPr>
    </w:lvl>
    <w:lvl w:ilvl="4">
      <w:start w:val="1"/>
      <w:numFmt w:val="decimal"/>
      <w:lvlText w:val="%1.%2.%3.%4.%5."/>
      <w:lvlJc w:val="left"/>
      <w:pPr>
        <w:ind w:left="2520" w:hanging="1080"/>
      </w:pPr>
      <w:rPr>
        <w:rFonts w:eastAsiaTheme="minorHAnsi" w:hint="default"/>
      </w:rPr>
    </w:lvl>
    <w:lvl w:ilvl="5">
      <w:start w:val="1"/>
      <w:numFmt w:val="decimal"/>
      <w:lvlText w:val="%1.%2.%3.%4.%5.%6."/>
      <w:lvlJc w:val="left"/>
      <w:pPr>
        <w:ind w:left="2880" w:hanging="1080"/>
      </w:pPr>
      <w:rPr>
        <w:rFonts w:eastAsiaTheme="minorHAnsi" w:hint="default"/>
      </w:rPr>
    </w:lvl>
    <w:lvl w:ilvl="6">
      <w:start w:val="1"/>
      <w:numFmt w:val="decimal"/>
      <w:lvlText w:val="%1.%2.%3.%4.%5.%6.%7."/>
      <w:lvlJc w:val="left"/>
      <w:pPr>
        <w:ind w:left="3600" w:hanging="1440"/>
      </w:pPr>
      <w:rPr>
        <w:rFonts w:eastAsiaTheme="minorHAnsi" w:hint="default"/>
      </w:rPr>
    </w:lvl>
    <w:lvl w:ilvl="7">
      <w:start w:val="1"/>
      <w:numFmt w:val="decimal"/>
      <w:lvlText w:val="%1.%2.%3.%4.%5.%6.%7.%8."/>
      <w:lvlJc w:val="left"/>
      <w:pPr>
        <w:ind w:left="3960" w:hanging="1440"/>
      </w:pPr>
      <w:rPr>
        <w:rFonts w:eastAsiaTheme="minorHAnsi" w:hint="default"/>
      </w:rPr>
    </w:lvl>
    <w:lvl w:ilvl="8">
      <w:start w:val="1"/>
      <w:numFmt w:val="decimal"/>
      <w:lvlText w:val="%1.%2.%3.%4.%5.%6.%7.%8.%9."/>
      <w:lvlJc w:val="left"/>
      <w:pPr>
        <w:ind w:left="4680" w:hanging="1800"/>
      </w:pPr>
      <w:rPr>
        <w:rFonts w:eastAsiaTheme="minorHAnsi" w:hint="default"/>
      </w:rPr>
    </w:lvl>
  </w:abstractNum>
  <w:abstractNum w:abstractNumId="13" w15:restartNumberingAfterBreak="0">
    <w:nsid w:val="51FC743D"/>
    <w:multiLevelType w:val="multilevel"/>
    <w:tmpl w:val="316451FE"/>
    <w:lvl w:ilvl="0">
      <w:start w:val="2"/>
      <w:numFmt w:val="decimal"/>
      <w:lvlText w:val="%1."/>
      <w:lvlJc w:val="left"/>
      <w:pPr>
        <w:ind w:left="620" w:hanging="620"/>
      </w:pPr>
      <w:rPr>
        <w:rFonts w:hint="default"/>
      </w:rPr>
    </w:lvl>
    <w:lvl w:ilvl="1">
      <w:start w:val="1"/>
      <w:numFmt w:val="decimal"/>
      <w:lvlText w:val="%1.%2."/>
      <w:lvlJc w:val="left"/>
      <w:pPr>
        <w:ind w:left="620" w:hanging="620"/>
      </w:pPr>
      <w:rPr>
        <w:rFonts w:hint="default"/>
      </w:rPr>
    </w:lvl>
    <w:lvl w:ilvl="2">
      <w:start w:val="1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60AD1965"/>
    <w:multiLevelType w:val="hybridMultilevel"/>
    <w:tmpl w:val="BBD2DE56"/>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7">
      <w:start w:val="1"/>
      <w:numFmt w:val="lowerLetter"/>
      <w:lvlText w:val="%3)"/>
      <w:lvlJc w:val="lef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6" w15:restartNumberingAfterBreak="0">
    <w:nsid w:val="6D4B2EED"/>
    <w:multiLevelType w:val="hybridMultilevel"/>
    <w:tmpl w:val="33583398"/>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989E8C62">
      <w:start w:val="2"/>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7B2C0771"/>
    <w:multiLevelType w:val="multilevel"/>
    <w:tmpl w:val="89285E3C"/>
    <w:lvl w:ilvl="0">
      <w:start w:val="1"/>
      <w:numFmt w:val="decimal"/>
      <w:lvlText w:val="%1"/>
      <w:lvlJc w:val="left"/>
      <w:pPr>
        <w:ind w:left="821" w:hanging="567"/>
      </w:pPr>
      <w:rPr>
        <w:rFonts w:hint="default"/>
        <w:lang w:val="pl-PL" w:eastAsia="en-US" w:bidi="ar-SA"/>
      </w:rPr>
    </w:lvl>
    <w:lvl w:ilvl="1">
      <w:start w:val="1"/>
      <w:numFmt w:val="decimal"/>
      <w:lvlText w:val="%1.%2"/>
      <w:lvlJc w:val="left"/>
      <w:pPr>
        <w:ind w:left="821" w:hanging="567"/>
      </w:pPr>
      <w:rPr>
        <w:rFonts w:ascii="Carlito" w:eastAsia="Carlito" w:hAnsi="Carlito" w:cs="Carlito" w:hint="default"/>
        <w:spacing w:val="-1"/>
        <w:w w:val="100"/>
        <w:sz w:val="22"/>
        <w:szCs w:val="22"/>
        <w:lang w:val="pl-PL" w:eastAsia="en-US" w:bidi="ar-SA"/>
      </w:rPr>
    </w:lvl>
    <w:lvl w:ilvl="2">
      <w:start w:val="1"/>
      <w:numFmt w:val="decimal"/>
      <w:lvlText w:val="%3."/>
      <w:lvlJc w:val="left"/>
      <w:pPr>
        <w:ind w:left="1390" w:hanging="569"/>
      </w:pPr>
      <w:rPr>
        <w:rFonts w:hint="default"/>
        <w:b w:val="0"/>
        <w:bCs/>
        <w:w w:val="100"/>
        <w:lang w:val="pl-PL" w:eastAsia="en-US" w:bidi="ar-SA"/>
      </w:rPr>
    </w:lvl>
    <w:lvl w:ilvl="3">
      <w:numFmt w:val="bullet"/>
      <w:lvlText w:val="•"/>
      <w:lvlJc w:val="left"/>
      <w:pPr>
        <w:ind w:left="3281" w:hanging="569"/>
      </w:pPr>
      <w:rPr>
        <w:rFonts w:hint="default"/>
        <w:lang w:val="pl-PL" w:eastAsia="en-US" w:bidi="ar-SA"/>
      </w:rPr>
    </w:lvl>
    <w:lvl w:ilvl="4">
      <w:numFmt w:val="bullet"/>
      <w:lvlText w:val="•"/>
      <w:lvlJc w:val="left"/>
      <w:pPr>
        <w:ind w:left="4222" w:hanging="569"/>
      </w:pPr>
      <w:rPr>
        <w:rFonts w:hint="default"/>
        <w:lang w:val="pl-PL" w:eastAsia="en-US" w:bidi="ar-SA"/>
      </w:rPr>
    </w:lvl>
    <w:lvl w:ilvl="5">
      <w:numFmt w:val="bullet"/>
      <w:lvlText w:val="•"/>
      <w:lvlJc w:val="left"/>
      <w:pPr>
        <w:ind w:left="5162" w:hanging="569"/>
      </w:pPr>
      <w:rPr>
        <w:rFonts w:hint="default"/>
        <w:lang w:val="pl-PL" w:eastAsia="en-US" w:bidi="ar-SA"/>
      </w:rPr>
    </w:lvl>
    <w:lvl w:ilvl="6">
      <w:numFmt w:val="bullet"/>
      <w:lvlText w:val="•"/>
      <w:lvlJc w:val="left"/>
      <w:pPr>
        <w:ind w:left="6103" w:hanging="569"/>
      </w:pPr>
      <w:rPr>
        <w:rFonts w:hint="default"/>
        <w:lang w:val="pl-PL" w:eastAsia="en-US" w:bidi="ar-SA"/>
      </w:rPr>
    </w:lvl>
    <w:lvl w:ilvl="7">
      <w:numFmt w:val="bullet"/>
      <w:lvlText w:val="•"/>
      <w:lvlJc w:val="left"/>
      <w:pPr>
        <w:ind w:left="7044" w:hanging="569"/>
      </w:pPr>
      <w:rPr>
        <w:rFonts w:hint="default"/>
        <w:lang w:val="pl-PL" w:eastAsia="en-US" w:bidi="ar-SA"/>
      </w:rPr>
    </w:lvl>
    <w:lvl w:ilvl="8">
      <w:numFmt w:val="bullet"/>
      <w:lvlText w:val="•"/>
      <w:lvlJc w:val="left"/>
      <w:pPr>
        <w:ind w:left="7984" w:hanging="569"/>
      </w:pPr>
      <w:rPr>
        <w:rFonts w:hint="default"/>
        <w:lang w:val="pl-PL" w:eastAsia="en-US" w:bidi="ar-SA"/>
      </w:rPr>
    </w:lvl>
  </w:abstractNum>
  <w:num w:numId="1" w16cid:durableId="1403944427">
    <w:abstractNumId w:val="0"/>
  </w:num>
  <w:num w:numId="2" w16cid:durableId="2059014805">
    <w:abstractNumId w:val="1"/>
  </w:num>
  <w:num w:numId="3" w16cid:durableId="465438298">
    <w:abstractNumId w:val="4"/>
  </w:num>
  <w:num w:numId="4" w16cid:durableId="865213403">
    <w:abstractNumId w:val="15"/>
  </w:num>
  <w:num w:numId="5" w16cid:durableId="79267489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787162816">
    <w:abstractNumId w:val="10"/>
  </w:num>
  <w:num w:numId="7" w16cid:durableId="163013975">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79575327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134835272">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90453171">
    <w:abstractNumId w:val="12"/>
  </w:num>
  <w:num w:numId="11" w16cid:durableId="428432248">
    <w:abstractNumId w:val="16"/>
  </w:num>
  <w:num w:numId="12" w16cid:durableId="1304389736">
    <w:abstractNumId w:val="8"/>
  </w:num>
  <w:num w:numId="13" w16cid:durableId="1150828896">
    <w:abstractNumId w:val="6"/>
  </w:num>
  <w:num w:numId="14" w16cid:durableId="1032152617">
    <w:abstractNumId w:val="11"/>
  </w:num>
  <w:num w:numId="15" w16cid:durableId="718282511">
    <w:abstractNumId w:val="13"/>
  </w:num>
  <w:num w:numId="16" w16cid:durableId="1878664970">
    <w:abstractNumId w:val="14"/>
  </w:num>
  <w:num w:numId="17" w16cid:durableId="961113768">
    <w:abstractNumId w:val="3"/>
  </w:num>
  <w:num w:numId="18" w16cid:durableId="1941597589">
    <w:abstractNumId w:val="17"/>
  </w:num>
  <w:num w:numId="19" w16cid:durableId="149634230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E_Links" w:val="{0FED9794-9B5B-4A13-BDD3-3ACF2EC6DBA7}"/>
  </w:docVars>
  <w:rsids>
    <w:rsidRoot w:val="00E12D4E"/>
    <w:rsid w:val="00020791"/>
    <w:rsid w:val="000473BA"/>
    <w:rsid w:val="00051B3A"/>
    <w:rsid w:val="00055C11"/>
    <w:rsid w:val="000603C3"/>
    <w:rsid w:val="00082021"/>
    <w:rsid w:val="000A7D4D"/>
    <w:rsid w:val="000C0ADB"/>
    <w:rsid w:val="000E0FB5"/>
    <w:rsid w:val="000E2155"/>
    <w:rsid w:val="000E6323"/>
    <w:rsid w:val="001078ED"/>
    <w:rsid w:val="0012610A"/>
    <w:rsid w:val="00135C08"/>
    <w:rsid w:val="0016236F"/>
    <w:rsid w:val="00163408"/>
    <w:rsid w:val="0018655A"/>
    <w:rsid w:val="001974C6"/>
    <w:rsid w:val="001A79AA"/>
    <w:rsid w:val="001B4D92"/>
    <w:rsid w:val="001B6B20"/>
    <w:rsid w:val="001C6963"/>
    <w:rsid w:val="001D3451"/>
    <w:rsid w:val="001D7635"/>
    <w:rsid w:val="001E57B0"/>
    <w:rsid w:val="001F01DE"/>
    <w:rsid w:val="001F61DF"/>
    <w:rsid w:val="001F7160"/>
    <w:rsid w:val="001F7DAC"/>
    <w:rsid w:val="00205082"/>
    <w:rsid w:val="0021633D"/>
    <w:rsid w:val="00220FC0"/>
    <w:rsid w:val="00236A21"/>
    <w:rsid w:val="00247A2B"/>
    <w:rsid w:val="00255F0D"/>
    <w:rsid w:val="0026246B"/>
    <w:rsid w:val="00262A37"/>
    <w:rsid w:val="002662AF"/>
    <w:rsid w:val="00277A79"/>
    <w:rsid w:val="002E18A3"/>
    <w:rsid w:val="002E56CE"/>
    <w:rsid w:val="0030081B"/>
    <w:rsid w:val="003228A4"/>
    <w:rsid w:val="00361371"/>
    <w:rsid w:val="0036407E"/>
    <w:rsid w:val="00371713"/>
    <w:rsid w:val="003846D5"/>
    <w:rsid w:val="00392137"/>
    <w:rsid w:val="003D0199"/>
    <w:rsid w:val="003D0C08"/>
    <w:rsid w:val="003D1A34"/>
    <w:rsid w:val="00400731"/>
    <w:rsid w:val="00400B08"/>
    <w:rsid w:val="004029D1"/>
    <w:rsid w:val="004044E3"/>
    <w:rsid w:val="0044206D"/>
    <w:rsid w:val="00466ECD"/>
    <w:rsid w:val="004A7649"/>
    <w:rsid w:val="004C7DA3"/>
    <w:rsid w:val="004D454B"/>
    <w:rsid w:val="004F2F4C"/>
    <w:rsid w:val="0050175F"/>
    <w:rsid w:val="0051541E"/>
    <w:rsid w:val="00517D5D"/>
    <w:rsid w:val="00522822"/>
    <w:rsid w:val="0053119B"/>
    <w:rsid w:val="00532C84"/>
    <w:rsid w:val="00553B78"/>
    <w:rsid w:val="00553D26"/>
    <w:rsid w:val="005750F1"/>
    <w:rsid w:val="00584E00"/>
    <w:rsid w:val="00596D7E"/>
    <w:rsid w:val="0059796D"/>
    <w:rsid w:val="005A2010"/>
    <w:rsid w:val="005A7384"/>
    <w:rsid w:val="005B4F53"/>
    <w:rsid w:val="005C1699"/>
    <w:rsid w:val="005D2536"/>
    <w:rsid w:val="00602AC3"/>
    <w:rsid w:val="00611B58"/>
    <w:rsid w:val="0061315C"/>
    <w:rsid w:val="0061525A"/>
    <w:rsid w:val="0062379D"/>
    <w:rsid w:val="00623D0F"/>
    <w:rsid w:val="006305C0"/>
    <w:rsid w:val="006341A9"/>
    <w:rsid w:val="00650E8D"/>
    <w:rsid w:val="00651ACE"/>
    <w:rsid w:val="00654497"/>
    <w:rsid w:val="00654DF0"/>
    <w:rsid w:val="006649C3"/>
    <w:rsid w:val="006976BA"/>
    <w:rsid w:val="006A4025"/>
    <w:rsid w:val="006C6C05"/>
    <w:rsid w:val="006D7EB7"/>
    <w:rsid w:val="006F2141"/>
    <w:rsid w:val="006F2721"/>
    <w:rsid w:val="00702158"/>
    <w:rsid w:val="00714E04"/>
    <w:rsid w:val="00736E7C"/>
    <w:rsid w:val="00743F33"/>
    <w:rsid w:val="007624E7"/>
    <w:rsid w:val="007661E0"/>
    <w:rsid w:val="007A5368"/>
    <w:rsid w:val="007B03D5"/>
    <w:rsid w:val="007B55B7"/>
    <w:rsid w:val="007B5B20"/>
    <w:rsid w:val="007D776F"/>
    <w:rsid w:val="007E1CCC"/>
    <w:rsid w:val="007E660D"/>
    <w:rsid w:val="007F2CD8"/>
    <w:rsid w:val="007F3EFE"/>
    <w:rsid w:val="007F77B3"/>
    <w:rsid w:val="00806770"/>
    <w:rsid w:val="008311DE"/>
    <w:rsid w:val="00844B8F"/>
    <w:rsid w:val="008532B0"/>
    <w:rsid w:val="00856CBF"/>
    <w:rsid w:val="00856DD1"/>
    <w:rsid w:val="00866B1B"/>
    <w:rsid w:val="0087649B"/>
    <w:rsid w:val="00892E6F"/>
    <w:rsid w:val="0089430A"/>
    <w:rsid w:val="008C0529"/>
    <w:rsid w:val="008D3CBE"/>
    <w:rsid w:val="008E3D8B"/>
    <w:rsid w:val="008E5B0C"/>
    <w:rsid w:val="008F440D"/>
    <w:rsid w:val="008F6F9C"/>
    <w:rsid w:val="008F7E28"/>
    <w:rsid w:val="00902487"/>
    <w:rsid w:val="00913BAC"/>
    <w:rsid w:val="009144BB"/>
    <w:rsid w:val="009208EA"/>
    <w:rsid w:val="00925ADE"/>
    <w:rsid w:val="00941EC7"/>
    <w:rsid w:val="0094275A"/>
    <w:rsid w:val="00965B44"/>
    <w:rsid w:val="00977C27"/>
    <w:rsid w:val="00984C77"/>
    <w:rsid w:val="009A3F97"/>
    <w:rsid w:val="00A07095"/>
    <w:rsid w:val="00A16B18"/>
    <w:rsid w:val="00A2121B"/>
    <w:rsid w:val="00A34D0D"/>
    <w:rsid w:val="00A37D2A"/>
    <w:rsid w:val="00A51277"/>
    <w:rsid w:val="00A9166C"/>
    <w:rsid w:val="00AA15CF"/>
    <w:rsid w:val="00AA225F"/>
    <w:rsid w:val="00AA3D61"/>
    <w:rsid w:val="00AA5E2D"/>
    <w:rsid w:val="00AB7CC5"/>
    <w:rsid w:val="00AF1EE2"/>
    <w:rsid w:val="00AF557F"/>
    <w:rsid w:val="00B1368E"/>
    <w:rsid w:val="00B71698"/>
    <w:rsid w:val="00B9596D"/>
    <w:rsid w:val="00BE5FC9"/>
    <w:rsid w:val="00BF6AB4"/>
    <w:rsid w:val="00C40F76"/>
    <w:rsid w:val="00C449B5"/>
    <w:rsid w:val="00C45620"/>
    <w:rsid w:val="00C55104"/>
    <w:rsid w:val="00C60BAF"/>
    <w:rsid w:val="00C81B67"/>
    <w:rsid w:val="00C82DAB"/>
    <w:rsid w:val="00C93573"/>
    <w:rsid w:val="00C9535C"/>
    <w:rsid w:val="00CA70C6"/>
    <w:rsid w:val="00CD63BA"/>
    <w:rsid w:val="00CE4ACB"/>
    <w:rsid w:val="00CF081B"/>
    <w:rsid w:val="00CF572B"/>
    <w:rsid w:val="00D10B61"/>
    <w:rsid w:val="00D20AD5"/>
    <w:rsid w:val="00D21D92"/>
    <w:rsid w:val="00D315F7"/>
    <w:rsid w:val="00D44572"/>
    <w:rsid w:val="00D622CC"/>
    <w:rsid w:val="00D7244F"/>
    <w:rsid w:val="00D72565"/>
    <w:rsid w:val="00D851CA"/>
    <w:rsid w:val="00DA649F"/>
    <w:rsid w:val="00DA7659"/>
    <w:rsid w:val="00DB10A3"/>
    <w:rsid w:val="00DB10BC"/>
    <w:rsid w:val="00DB32EE"/>
    <w:rsid w:val="00E12D4E"/>
    <w:rsid w:val="00E21B91"/>
    <w:rsid w:val="00E234E3"/>
    <w:rsid w:val="00E24996"/>
    <w:rsid w:val="00E27947"/>
    <w:rsid w:val="00E558F0"/>
    <w:rsid w:val="00E57FE0"/>
    <w:rsid w:val="00E60957"/>
    <w:rsid w:val="00E67365"/>
    <w:rsid w:val="00E825E7"/>
    <w:rsid w:val="00E97FDF"/>
    <w:rsid w:val="00EA038E"/>
    <w:rsid w:val="00EA3B93"/>
    <w:rsid w:val="00EA4387"/>
    <w:rsid w:val="00EC7614"/>
    <w:rsid w:val="00F165E7"/>
    <w:rsid w:val="00F251F0"/>
    <w:rsid w:val="00F54727"/>
    <w:rsid w:val="00F5715D"/>
    <w:rsid w:val="00F8071A"/>
    <w:rsid w:val="00F816F0"/>
    <w:rsid w:val="00F85AFF"/>
    <w:rsid w:val="00F85C0B"/>
    <w:rsid w:val="00F90739"/>
    <w:rsid w:val="00FA7E21"/>
    <w:rsid w:val="00FD3EC6"/>
    <w:rsid w:val="00FD4AA2"/>
    <w:rsid w:val="00FF04C2"/>
  </w:rsids>
  <m:mathPr>
    <m:mathFont m:val="Cambria Math"/>
    <m:brkBin m:val="before"/>
    <m:brkBinSub m:val="--"/>
    <m:smallFrac m:val="0"/>
    <m:dispDef/>
    <m:lMargin m:val="0"/>
    <m:rMargin m:val="0"/>
    <m:defJc m:val="centerGroup"/>
    <m:wrapIndent m:val="1440"/>
    <m:intLim m:val="subSup"/>
    <m:naryLim m:val="undOvr"/>
  </m:mathPr>
  <w:themeFontLang w:val="pl-PL"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34928A"/>
  <w15:chartTrackingRefBased/>
  <w15:docId w15:val="{9318C336-4A8C-406D-8067-FDC8D9CEB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12D4E"/>
    <w:rPr>
      <w:rFonts w:ascii="Georgia" w:hAnsi="Georgia"/>
      <w:sz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uiPriority w:val="1"/>
    <w:qFormat/>
    <w:rsid w:val="00E12D4E"/>
    <w:pPr>
      <w:ind w:left="720"/>
      <w:contextualSpacing/>
    </w:pPr>
  </w:style>
  <w:style w:type="table" w:styleId="Tabela-Siatka">
    <w:name w:val="Table Grid"/>
    <w:basedOn w:val="Standardowy"/>
    <w:uiPriority w:val="59"/>
    <w:rsid w:val="00E12D4E"/>
    <w:pPr>
      <w:spacing w:after="0" w:line="240" w:lineRule="auto"/>
    </w:pPr>
    <w:rPr>
      <w:rFonts w:ascii="Georgia" w:hAnsi="Georgia"/>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E12D4E"/>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E12D4E"/>
    <w:rPr>
      <w:rFonts w:ascii="Georgia" w:hAnsi="Georgia"/>
      <w:sz w:val="20"/>
    </w:rPr>
  </w:style>
  <w:style w:type="paragraph" w:styleId="Stopka">
    <w:name w:val="footer"/>
    <w:basedOn w:val="Normalny"/>
    <w:link w:val="StopkaZnak"/>
    <w:uiPriority w:val="99"/>
    <w:unhideWhenUsed/>
    <w:rsid w:val="00E12D4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12D4E"/>
    <w:rPr>
      <w:rFonts w:ascii="Georgia" w:hAnsi="Georgia"/>
      <w:sz w:val="20"/>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uiPriority w:val="99"/>
    <w:qFormat/>
    <w:rsid w:val="00E12D4E"/>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uiPriority w:val="99"/>
    <w:rsid w:val="00E12D4E"/>
    <w:rPr>
      <w:rFonts w:ascii="Times New Roman" w:eastAsia="Times New Roman" w:hAnsi="Times New Roman" w:cs="Times New Roman"/>
      <w:sz w:val="20"/>
      <w:szCs w:val="20"/>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uiPriority w:val="99"/>
    <w:rsid w:val="00E12D4E"/>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E12D4E"/>
    <w:rPr>
      <w:rFonts w:ascii="Georgia" w:hAnsi="Georgia"/>
      <w:sz w:val="20"/>
    </w:rPr>
  </w:style>
  <w:style w:type="paragraph" w:styleId="Tekstdymka">
    <w:name w:val="Balloon Text"/>
    <w:basedOn w:val="Normalny"/>
    <w:link w:val="TekstdymkaZnak"/>
    <w:uiPriority w:val="99"/>
    <w:semiHidden/>
    <w:unhideWhenUsed/>
    <w:rsid w:val="00CD63BA"/>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D63BA"/>
    <w:rPr>
      <w:rFonts w:ascii="Segoe UI" w:hAnsi="Segoe UI" w:cs="Segoe UI"/>
      <w:sz w:val="18"/>
      <w:szCs w:val="18"/>
    </w:rPr>
  </w:style>
  <w:style w:type="character" w:styleId="Odwoaniedokomentarza">
    <w:name w:val="annotation reference"/>
    <w:basedOn w:val="Domylnaczcionkaakapitu"/>
    <w:uiPriority w:val="99"/>
    <w:semiHidden/>
    <w:unhideWhenUsed/>
    <w:rsid w:val="00F5715D"/>
    <w:rPr>
      <w:sz w:val="16"/>
      <w:szCs w:val="16"/>
    </w:rPr>
  </w:style>
  <w:style w:type="paragraph" w:styleId="Tekstkomentarza">
    <w:name w:val="annotation text"/>
    <w:basedOn w:val="Normalny"/>
    <w:link w:val="TekstkomentarzaZnak"/>
    <w:semiHidden/>
    <w:unhideWhenUsed/>
    <w:rsid w:val="00F5715D"/>
    <w:pPr>
      <w:spacing w:line="240" w:lineRule="auto"/>
    </w:pPr>
    <w:rPr>
      <w:szCs w:val="20"/>
    </w:rPr>
  </w:style>
  <w:style w:type="character" w:customStyle="1" w:styleId="TekstkomentarzaZnak">
    <w:name w:val="Tekst komentarza Znak"/>
    <w:basedOn w:val="Domylnaczcionkaakapitu"/>
    <w:link w:val="Tekstkomentarza"/>
    <w:semiHidden/>
    <w:rsid w:val="00F5715D"/>
    <w:rPr>
      <w:rFonts w:ascii="Georgia" w:hAnsi="Georgia"/>
      <w:sz w:val="20"/>
      <w:szCs w:val="20"/>
    </w:rPr>
  </w:style>
  <w:style w:type="paragraph" w:styleId="Tematkomentarza">
    <w:name w:val="annotation subject"/>
    <w:basedOn w:val="Tekstkomentarza"/>
    <w:next w:val="Tekstkomentarza"/>
    <w:link w:val="TematkomentarzaZnak"/>
    <w:uiPriority w:val="99"/>
    <w:semiHidden/>
    <w:unhideWhenUsed/>
    <w:rsid w:val="00F5715D"/>
    <w:rPr>
      <w:b/>
      <w:bCs/>
    </w:rPr>
  </w:style>
  <w:style w:type="character" w:customStyle="1" w:styleId="TematkomentarzaZnak">
    <w:name w:val="Temat komentarza Znak"/>
    <w:basedOn w:val="TekstkomentarzaZnak"/>
    <w:link w:val="Tematkomentarza"/>
    <w:uiPriority w:val="99"/>
    <w:semiHidden/>
    <w:rsid w:val="00F5715D"/>
    <w:rPr>
      <w:rFonts w:ascii="Georgia" w:hAnsi="Georgia"/>
      <w:b/>
      <w:bCs/>
      <w:sz w:val="20"/>
      <w:szCs w:val="20"/>
    </w:rPr>
  </w:style>
  <w:style w:type="character" w:styleId="Hipercze">
    <w:name w:val="Hyperlink"/>
    <w:unhideWhenUsed/>
    <w:rsid w:val="00051B3A"/>
    <w:rPr>
      <w:color w:val="0563C1"/>
      <w:u w:val="single"/>
    </w:rPr>
  </w:style>
  <w:style w:type="character" w:styleId="Nierozpoznanawzmianka">
    <w:name w:val="Unresolved Mention"/>
    <w:basedOn w:val="Domylnaczcionkaakapitu"/>
    <w:uiPriority w:val="99"/>
    <w:semiHidden/>
    <w:unhideWhenUsed/>
    <w:rsid w:val="007A5368"/>
    <w:rPr>
      <w:color w:val="605E5C"/>
      <w:shd w:val="clear" w:color="auto" w:fill="E1DFDD"/>
    </w:rPr>
  </w:style>
  <w:style w:type="paragraph" w:styleId="Tekstprzypisukocowego">
    <w:name w:val="endnote text"/>
    <w:basedOn w:val="Normalny"/>
    <w:link w:val="TekstprzypisukocowegoZnak"/>
    <w:uiPriority w:val="99"/>
    <w:semiHidden/>
    <w:unhideWhenUsed/>
    <w:rsid w:val="00C55104"/>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C55104"/>
    <w:rPr>
      <w:rFonts w:ascii="Georgia" w:hAnsi="Georgia"/>
      <w:sz w:val="20"/>
      <w:szCs w:val="20"/>
    </w:rPr>
  </w:style>
  <w:style w:type="character" w:styleId="Odwoanieprzypisukocowego">
    <w:name w:val="endnote reference"/>
    <w:basedOn w:val="Domylnaczcionkaakapitu"/>
    <w:uiPriority w:val="99"/>
    <w:semiHidden/>
    <w:unhideWhenUsed/>
    <w:rsid w:val="00C55104"/>
    <w:rPr>
      <w:vertAlign w:val="superscript"/>
    </w:rPr>
  </w:style>
  <w:style w:type="paragraph" w:styleId="Tytu">
    <w:name w:val="Title"/>
    <w:basedOn w:val="Normalny"/>
    <w:next w:val="Normalny"/>
    <w:link w:val="TytuZnak"/>
    <w:uiPriority w:val="10"/>
    <w:qFormat/>
    <w:rsid w:val="0037171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371713"/>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4708182">
      <w:bodyDiv w:val="1"/>
      <w:marLeft w:val="0"/>
      <w:marRight w:val="0"/>
      <w:marTop w:val="0"/>
      <w:marBottom w:val="0"/>
      <w:divBdr>
        <w:top w:val="none" w:sz="0" w:space="0" w:color="auto"/>
        <w:left w:val="none" w:sz="0" w:space="0" w:color="auto"/>
        <w:bottom w:val="none" w:sz="0" w:space="0" w:color="auto"/>
        <w:right w:val="none" w:sz="0" w:space="0" w:color="auto"/>
      </w:divBdr>
    </w:div>
    <w:div w:id="594706395">
      <w:bodyDiv w:val="1"/>
      <w:marLeft w:val="0"/>
      <w:marRight w:val="0"/>
      <w:marTop w:val="0"/>
      <w:marBottom w:val="0"/>
      <w:divBdr>
        <w:top w:val="none" w:sz="0" w:space="0" w:color="auto"/>
        <w:left w:val="none" w:sz="0" w:space="0" w:color="auto"/>
        <w:bottom w:val="none" w:sz="0" w:space="0" w:color="auto"/>
        <w:right w:val="none" w:sz="0" w:space="0" w:color="auto"/>
      </w:divBdr>
    </w:div>
    <w:div w:id="1092552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1 6 " ? > < A r r a y O f D o c u m e n t L i n k   x m l n s : x s i = " h t t p : / / w w w . w 3 . o r g / 2 0 0 1 / X M L S c h e m a - i n s t a n c e "   x m l n s : x s d = " h t t p : / / w w w . w 3 . o r g / 2 0 0 1 / X M L S c h e m a " / > 
</file>

<file path=customXml/itemProps1.xml><?xml version="1.0" encoding="utf-8"?>
<ds:datastoreItem xmlns:ds="http://schemas.openxmlformats.org/officeDocument/2006/customXml" ds:itemID="{436E975B-FAC2-40BC-AF8F-57FBD7285295}">
  <ds:schemaRefs>
    <ds:schemaRef ds:uri="http://schemas.openxmlformats.org/officeDocument/2006/bibliography"/>
  </ds:schemaRefs>
</ds:datastoreItem>
</file>

<file path=customXml/itemProps2.xml><?xml version="1.0" encoding="utf-8"?>
<ds:datastoreItem xmlns:ds="http://schemas.openxmlformats.org/officeDocument/2006/customXml" ds:itemID="{0FED9794-9B5B-4A13-BDD3-3ACF2EC6DBA7}">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2</Pages>
  <Words>667</Words>
  <Characters>4007</Characters>
  <Application>Microsoft Office Word</Application>
  <DocSecurity>0</DocSecurity>
  <Lines>33</Lines>
  <Paragraphs>9</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Sobkowicz</dc:creator>
  <cp:keywords/>
  <dc:description/>
  <cp:lastModifiedBy>Grzegorz Szymański</cp:lastModifiedBy>
  <cp:revision>60</cp:revision>
  <dcterms:created xsi:type="dcterms:W3CDTF">2025-04-03T12:55:00Z</dcterms:created>
  <dcterms:modified xsi:type="dcterms:W3CDTF">2025-05-06T11:35:00Z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mateusz.przysucha@pfrventures.pl</vt:lpwstr>
  </property>
  <property fmtid="{D5CDD505-2E9C-101B-9397-08002B2CF9AE}" pid="6" name="MSIP_Label_6a7e4972-a3b7-4d51-a933-10309688c2b7_SetDate">
    <vt:lpwstr>2017-09-28T15:31:48.2556992+02:00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