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75BB" w14:textId="77777777" w:rsidR="00844436" w:rsidRPr="00353AF3" w:rsidRDefault="00844436">
      <w:pPr>
        <w:pStyle w:val="BodyText"/>
        <w:spacing w:before="6"/>
        <w:rPr>
          <w:rFonts w:ascii="Times New Roman"/>
          <w:sz w:val="15"/>
          <w:lang w:val="en-GB"/>
        </w:rPr>
      </w:pPr>
    </w:p>
    <w:p w14:paraId="032199D8" w14:textId="77777777" w:rsidR="00B23192" w:rsidRPr="00353AF3" w:rsidRDefault="00B23192" w:rsidP="00B23192">
      <w:pPr>
        <w:spacing w:before="56"/>
        <w:ind w:right="2034"/>
        <w:rPr>
          <w:b/>
          <w:lang w:val="en-GB"/>
        </w:rPr>
      </w:pPr>
    </w:p>
    <w:p w14:paraId="67375861" w14:textId="0F918C96" w:rsidR="00844436" w:rsidRPr="00645799" w:rsidRDefault="00806D32" w:rsidP="00B23192">
      <w:pPr>
        <w:spacing w:before="56"/>
        <w:ind w:right="2034"/>
        <w:rPr>
          <w:b/>
          <w:bCs/>
          <w:lang w:val="en-GB"/>
        </w:rPr>
      </w:pPr>
      <w:r w:rsidRPr="00235E08">
        <w:rPr>
          <w:b/>
          <w:bCs/>
          <w:lang w:val="en-GB"/>
        </w:rPr>
        <w:t xml:space="preserve">Appendix 1 </w:t>
      </w:r>
      <w:r w:rsidRPr="00645799">
        <w:rPr>
          <w:b/>
          <w:bCs/>
          <w:lang w:val="en-GB"/>
        </w:rPr>
        <w:t xml:space="preserve">to the </w:t>
      </w:r>
      <w:r w:rsidR="00A71061" w:rsidRPr="00645799">
        <w:rPr>
          <w:b/>
          <w:bCs/>
          <w:lang w:val="en-GB"/>
        </w:rPr>
        <w:t>Rules for submission and selection of tenders Tender for VC Funds</w:t>
      </w:r>
      <w:r w:rsidR="00A71061" w:rsidRPr="00645799" w:rsidDel="00A71061">
        <w:rPr>
          <w:b/>
          <w:bCs/>
          <w:lang w:val="en-GB"/>
        </w:rPr>
        <w:t xml:space="preserve"> </w:t>
      </w:r>
      <w:bookmarkStart w:id="0" w:name="_Hlk77003751"/>
      <w:r w:rsidRPr="00645799">
        <w:rPr>
          <w:b/>
          <w:bCs/>
          <w:lang w:val="en-GB"/>
        </w:rPr>
        <w:t xml:space="preserve">to the PFR </w:t>
      </w:r>
      <w:proofErr w:type="spellStart"/>
      <w:r w:rsidRPr="00645799">
        <w:rPr>
          <w:b/>
          <w:bCs/>
          <w:lang w:val="en-GB"/>
        </w:rPr>
        <w:t>GreenHub</w:t>
      </w:r>
      <w:proofErr w:type="spellEnd"/>
      <w:r w:rsidRPr="00645799">
        <w:rPr>
          <w:b/>
          <w:bCs/>
          <w:lang w:val="en-GB"/>
        </w:rPr>
        <w:t xml:space="preserve"> project under PFR </w:t>
      </w:r>
      <w:proofErr w:type="spellStart"/>
      <w:r w:rsidRPr="00645799">
        <w:rPr>
          <w:b/>
          <w:bCs/>
          <w:lang w:val="en-GB"/>
        </w:rPr>
        <w:t>Fundusz</w:t>
      </w:r>
      <w:proofErr w:type="spellEnd"/>
      <w:r w:rsidRPr="00645799">
        <w:rPr>
          <w:b/>
          <w:bCs/>
          <w:lang w:val="en-GB"/>
        </w:rPr>
        <w:t xml:space="preserve"> </w:t>
      </w:r>
      <w:proofErr w:type="spellStart"/>
      <w:r w:rsidRPr="00645799">
        <w:rPr>
          <w:b/>
          <w:bCs/>
          <w:lang w:val="en-GB"/>
        </w:rPr>
        <w:t>Funduszy</w:t>
      </w:r>
      <w:proofErr w:type="spellEnd"/>
      <w:r w:rsidRPr="00645799">
        <w:rPr>
          <w:b/>
          <w:bCs/>
          <w:lang w:val="en-GB"/>
        </w:rPr>
        <w:t xml:space="preserve"> FIZ </w:t>
      </w:r>
      <w:bookmarkEnd w:id="0"/>
      <w:r w:rsidR="00235E08">
        <w:rPr>
          <w:b/>
          <w:bCs/>
          <w:lang w:val="en-GB"/>
        </w:rPr>
        <w:t xml:space="preserve">- </w:t>
      </w:r>
      <w:r w:rsidR="00235E08" w:rsidRPr="00235E08">
        <w:rPr>
          <w:b/>
          <w:bCs/>
          <w:lang w:val="en-GB"/>
        </w:rPr>
        <w:t xml:space="preserve">Term Sheet </w:t>
      </w:r>
    </w:p>
    <w:p w14:paraId="19595E5B" w14:textId="77777777" w:rsidR="007C029B" w:rsidRPr="00353AF3" w:rsidRDefault="007C029B" w:rsidP="00B23192">
      <w:pPr>
        <w:spacing w:before="56"/>
        <w:ind w:right="2034"/>
        <w:rPr>
          <w:i/>
          <w:lang w:val="en-GB"/>
        </w:rPr>
      </w:pPr>
    </w:p>
    <w:p w14:paraId="51466C16" w14:textId="5DCB1D00" w:rsidR="00844436" w:rsidRPr="00645799" w:rsidRDefault="00806D32" w:rsidP="00645799">
      <w:pPr>
        <w:pStyle w:val="Title"/>
        <w:ind w:left="0"/>
        <w:jc w:val="center"/>
        <w:rPr>
          <w:sz w:val="24"/>
          <w:szCs w:val="24"/>
          <w:lang w:val="en-GB"/>
        </w:rPr>
      </w:pPr>
      <w:r w:rsidRPr="00645799">
        <w:rPr>
          <w:sz w:val="24"/>
          <w:szCs w:val="24"/>
          <w:lang w:val="en-GB"/>
        </w:rPr>
        <w:t xml:space="preserve">Key conditions for the open Call for </w:t>
      </w:r>
      <w:r w:rsidR="00A71061" w:rsidRPr="00645799">
        <w:rPr>
          <w:sz w:val="24"/>
          <w:szCs w:val="24"/>
          <w:lang w:val="en-GB"/>
        </w:rPr>
        <w:t>Tender</w:t>
      </w:r>
      <w:r w:rsidRPr="00645799">
        <w:rPr>
          <w:sz w:val="24"/>
          <w:szCs w:val="24"/>
          <w:lang w:val="en-GB"/>
        </w:rPr>
        <w:t xml:space="preserve">s on the Selection of VC Funds </w:t>
      </w:r>
      <w:r w:rsidR="00301A96" w:rsidRPr="00645799">
        <w:rPr>
          <w:sz w:val="24"/>
          <w:szCs w:val="24"/>
          <w:lang w:val="en-GB"/>
        </w:rPr>
        <w:br/>
      </w:r>
      <w:r w:rsidRPr="00645799">
        <w:rPr>
          <w:sz w:val="24"/>
          <w:szCs w:val="24"/>
          <w:lang w:val="en-GB"/>
        </w:rPr>
        <w:t xml:space="preserve">to the PFR </w:t>
      </w:r>
      <w:proofErr w:type="spellStart"/>
      <w:r w:rsidRPr="00645799">
        <w:rPr>
          <w:sz w:val="24"/>
          <w:szCs w:val="24"/>
          <w:lang w:val="en-GB"/>
        </w:rPr>
        <w:t>GreenHub</w:t>
      </w:r>
      <w:proofErr w:type="spellEnd"/>
      <w:r w:rsidRPr="00645799">
        <w:rPr>
          <w:sz w:val="24"/>
          <w:szCs w:val="24"/>
          <w:lang w:val="en-GB"/>
        </w:rPr>
        <w:t xml:space="preserve"> project under PFR Funds of FIZ Funds – Term Sheet (TS)</w:t>
      </w:r>
    </w:p>
    <w:p w14:paraId="15AD6295" w14:textId="77777777" w:rsidR="00844436" w:rsidRPr="00353AF3" w:rsidRDefault="00844436">
      <w:pPr>
        <w:pStyle w:val="BodyText"/>
        <w:rPr>
          <w:b/>
          <w:sz w:val="22"/>
          <w:lang w:val="en-GB"/>
        </w:rPr>
      </w:pPr>
    </w:p>
    <w:p w14:paraId="37ABB8C2" w14:textId="77777777" w:rsidR="00844436" w:rsidRPr="00353AF3" w:rsidRDefault="00844436">
      <w:pPr>
        <w:pStyle w:val="BodyText"/>
        <w:spacing w:before="8"/>
        <w:rPr>
          <w:b/>
          <w:sz w:val="19"/>
          <w:lang w:val="en-GB"/>
        </w:rPr>
      </w:pPr>
    </w:p>
    <w:p w14:paraId="51DBC105" w14:textId="686EFC3B" w:rsidR="00844436" w:rsidRPr="00353AF3" w:rsidRDefault="00806D32">
      <w:pPr>
        <w:ind w:left="115"/>
        <w:rPr>
          <w:lang w:val="en-GB"/>
        </w:rPr>
      </w:pPr>
      <w:r w:rsidRPr="00353AF3">
        <w:rPr>
          <w:lang w:val="en-GB"/>
        </w:rPr>
        <w:t xml:space="preserve">The terms used in this document have the meaning defined in Appendix 7 to the Rules for the Call </w:t>
      </w:r>
    </w:p>
    <w:p w14:paraId="7688AEC9" w14:textId="77777777" w:rsidR="00844436" w:rsidRPr="00353AF3" w:rsidRDefault="00844436">
      <w:pPr>
        <w:pStyle w:val="BodyText"/>
        <w:spacing w:before="11"/>
        <w:rPr>
          <w:sz w:val="9"/>
          <w:lang w:val="en-GB"/>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8"/>
        <w:gridCol w:w="9858"/>
      </w:tblGrid>
      <w:tr w:rsidR="00643D09" w:rsidRPr="00645799" w:rsidDel="009A0160" w14:paraId="78FFB2EC" w14:textId="77777777">
        <w:trPr>
          <w:trHeight w:val="508"/>
        </w:trPr>
        <w:tc>
          <w:tcPr>
            <w:tcW w:w="4138" w:type="dxa"/>
          </w:tcPr>
          <w:p w14:paraId="36115A4D" w14:textId="562DC8AD" w:rsidR="00643D09" w:rsidRPr="00353AF3" w:rsidDel="009A0160" w:rsidRDefault="00643D09" w:rsidP="005A05DF">
            <w:pPr>
              <w:pStyle w:val="TableParagraph"/>
              <w:numPr>
                <w:ilvl w:val="0"/>
                <w:numId w:val="59"/>
              </w:numPr>
              <w:rPr>
                <w:b/>
                <w:lang w:val="en-GB"/>
              </w:rPr>
            </w:pPr>
            <w:r w:rsidRPr="00353AF3">
              <w:rPr>
                <w:b/>
                <w:bCs/>
                <w:lang w:val="en-GB"/>
              </w:rPr>
              <w:t xml:space="preserve">Objectives of the PFR GreenHub </w:t>
            </w:r>
          </w:p>
        </w:tc>
        <w:tc>
          <w:tcPr>
            <w:tcW w:w="9858" w:type="dxa"/>
          </w:tcPr>
          <w:p w14:paraId="0A260E7D" w14:textId="5DFF3C5C" w:rsidR="00FA06FA" w:rsidRPr="00353AF3" w:rsidRDefault="00FA06FA" w:rsidP="003F61A0">
            <w:pPr>
              <w:pStyle w:val="TableParagraph"/>
              <w:numPr>
                <w:ilvl w:val="1"/>
                <w:numId w:val="59"/>
              </w:numPr>
              <w:spacing w:before="120" w:after="120"/>
              <w:ind w:right="232"/>
              <w:jc w:val="both"/>
              <w:rPr>
                <w:lang w:val="en-GB"/>
              </w:rPr>
            </w:pPr>
            <w:bookmarkStart w:id="1" w:name="_Hlk75865900"/>
            <w:r w:rsidRPr="00353AF3">
              <w:rPr>
                <w:lang w:val="en-GB"/>
              </w:rPr>
              <w:t>General objectives of the PFR GreenHub arising from the European Green Deal</w:t>
            </w:r>
          </w:p>
          <w:p w14:paraId="1B6B5478" w14:textId="2ADA0CB4" w:rsidR="00643D09" w:rsidRPr="00353AF3" w:rsidRDefault="00643D09" w:rsidP="00BC6DF0">
            <w:pPr>
              <w:pStyle w:val="TableParagraph"/>
              <w:spacing w:before="120" w:after="120"/>
              <w:ind w:left="108" w:right="232"/>
              <w:jc w:val="both"/>
              <w:rPr>
                <w:lang w:val="en-GB"/>
              </w:rPr>
            </w:pPr>
            <w:r w:rsidRPr="00353AF3">
              <w:rPr>
                <w:lang w:val="en-GB"/>
              </w:rPr>
              <w:t>The GreenHub project aims to take measures to increase the performance of sustainable investments and implement the European Green Deal</w:t>
            </w:r>
            <w:bookmarkEnd w:id="1"/>
            <w:r w:rsidRPr="00353AF3">
              <w:rPr>
                <w:lang w:val="en-GB"/>
              </w:rPr>
              <w:t>. The funds disbursed under the PFR GreenHub will be used to address the following demands:</w:t>
            </w:r>
          </w:p>
          <w:p w14:paraId="48B7D3AB" w14:textId="6E8FD195" w:rsidR="00643D09" w:rsidRPr="00353AF3" w:rsidRDefault="00643D09" w:rsidP="00BC6DF0">
            <w:pPr>
              <w:pStyle w:val="TableParagraph"/>
              <w:numPr>
                <w:ilvl w:val="0"/>
                <w:numId w:val="57"/>
              </w:numPr>
              <w:spacing w:before="120" w:after="120"/>
              <w:ind w:right="232"/>
              <w:jc w:val="both"/>
              <w:rPr>
                <w:lang w:val="en-GB"/>
              </w:rPr>
            </w:pPr>
            <w:r w:rsidRPr="00353AF3">
              <w:rPr>
                <w:lang w:val="en-GB"/>
              </w:rPr>
              <w:t>Mitigation of climate change – comprising measures for the sake of limiting or preventing greenhouse gas emissions. Mitigation may mean, among other things, making use of new technologies and renewable energies, increasing the energy efficiency of older appliances or changing management practices or consumer behaviour;</w:t>
            </w:r>
          </w:p>
          <w:p w14:paraId="292B779F" w14:textId="28506FB0" w:rsidR="00643D09" w:rsidRPr="00353AF3" w:rsidRDefault="00643D09" w:rsidP="00BC6DF0">
            <w:pPr>
              <w:pStyle w:val="TableParagraph"/>
              <w:numPr>
                <w:ilvl w:val="0"/>
                <w:numId w:val="57"/>
              </w:numPr>
              <w:spacing w:before="120" w:after="120"/>
              <w:ind w:right="232"/>
              <w:jc w:val="both"/>
              <w:rPr>
                <w:lang w:val="en-GB"/>
              </w:rPr>
            </w:pPr>
            <w:r w:rsidRPr="00353AF3">
              <w:rPr>
                <w:lang w:val="en-GB"/>
              </w:rPr>
              <w:t>Adaptation to climate change – comprising adaptation to changes in environmental, social or economic systems in response to either actual or expected climate stimuli and their effects or impacts;</w:t>
            </w:r>
          </w:p>
          <w:p w14:paraId="54C83B48" w14:textId="4F5A866C" w:rsidR="00643D09" w:rsidRPr="00353AF3" w:rsidRDefault="00643D09" w:rsidP="00BC6DF0">
            <w:pPr>
              <w:pStyle w:val="TableParagraph"/>
              <w:numPr>
                <w:ilvl w:val="0"/>
                <w:numId w:val="57"/>
              </w:numPr>
              <w:spacing w:before="120" w:after="120"/>
              <w:ind w:right="232"/>
              <w:jc w:val="both"/>
              <w:rPr>
                <w:lang w:val="en-GB"/>
              </w:rPr>
            </w:pPr>
            <w:r w:rsidRPr="00353AF3">
              <w:rPr>
                <w:lang w:val="en-GB"/>
              </w:rPr>
              <w:t>Sustainable use and protection of water and marine resources – comprising activities that contribute to the sustainable use and protection of water and marine resources;</w:t>
            </w:r>
          </w:p>
          <w:p w14:paraId="4DE94E99" w14:textId="7F616289" w:rsidR="00643D09" w:rsidRPr="00353AF3" w:rsidRDefault="00643D09" w:rsidP="00BC6DF0">
            <w:pPr>
              <w:pStyle w:val="TableParagraph"/>
              <w:numPr>
                <w:ilvl w:val="0"/>
                <w:numId w:val="57"/>
              </w:numPr>
              <w:spacing w:before="120" w:after="120"/>
              <w:ind w:right="232"/>
              <w:jc w:val="both"/>
              <w:rPr>
                <w:lang w:val="en-GB"/>
              </w:rPr>
            </w:pPr>
            <w:r w:rsidRPr="00353AF3">
              <w:rPr>
                <w:lang w:val="en-GB"/>
              </w:rPr>
              <w:t xml:space="preserve">Transition to a circular economy – based on the gradual decoupling of economic activity from the use of limited resources and the disposal of waste from the system; </w:t>
            </w:r>
          </w:p>
          <w:p w14:paraId="08C1D1D9" w14:textId="7FD53A47" w:rsidR="00643D09" w:rsidRPr="00353AF3" w:rsidRDefault="00643D09" w:rsidP="00BC6DF0">
            <w:pPr>
              <w:pStyle w:val="TableParagraph"/>
              <w:numPr>
                <w:ilvl w:val="0"/>
                <w:numId w:val="57"/>
              </w:numPr>
              <w:spacing w:before="120" w:after="120"/>
              <w:ind w:right="232"/>
              <w:jc w:val="both"/>
              <w:rPr>
                <w:lang w:val="en-GB"/>
              </w:rPr>
            </w:pPr>
            <w:r w:rsidRPr="00353AF3">
              <w:rPr>
                <w:lang w:val="en-GB"/>
              </w:rPr>
              <w:t>Prevention and control of pollution – meaning to avoid or minimise the generation of pollutant waste, thus avoiding its release into the environment. Control of pollution focuses on measures taken after waste is generated in order to limit the damage that it may bring about;</w:t>
            </w:r>
          </w:p>
          <w:p w14:paraId="38DA1C11" w14:textId="2935CFC0" w:rsidR="00643D09" w:rsidRPr="00353AF3" w:rsidRDefault="00643D09" w:rsidP="00BC6DF0">
            <w:pPr>
              <w:pStyle w:val="TableParagraph"/>
              <w:numPr>
                <w:ilvl w:val="0"/>
                <w:numId w:val="57"/>
              </w:numPr>
              <w:spacing w:before="120" w:after="120"/>
              <w:ind w:right="232"/>
              <w:jc w:val="both"/>
              <w:rPr>
                <w:lang w:val="en-GB"/>
              </w:rPr>
            </w:pPr>
            <w:r w:rsidRPr="00353AF3">
              <w:rPr>
                <w:lang w:val="en-GB"/>
              </w:rPr>
              <w:t xml:space="preserve">Protection and restoration of biodiversity and ecosystems – assuming that biodiversity is a key indicator of ecosystem health. A wide range of species will cope with threats better than their limited number in large populations. Even if some species are affected by pollution, climate change or human activity, the </w:t>
            </w:r>
            <w:r w:rsidRPr="00353AF3">
              <w:rPr>
                <w:lang w:val="en-GB"/>
              </w:rPr>
              <w:lastRenderedPageBreak/>
              <w:t>ecosystem, as a whole, can adapt and survive.</w:t>
            </w:r>
          </w:p>
          <w:p w14:paraId="5E78E394" w14:textId="61BEE48B" w:rsidR="00FA06FA" w:rsidRPr="00353AF3" w:rsidRDefault="00FA06FA" w:rsidP="003F61A0">
            <w:pPr>
              <w:pStyle w:val="TableParagraph"/>
              <w:numPr>
                <w:ilvl w:val="1"/>
                <w:numId w:val="59"/>
              </w:numPr>
              <w:spacing w:before="120" w:after="120"/>
              <w:ind w:right="232"/>
              <w:jc w:val="both"/>
              <w:rPr>
                <w:lang w:val="en-GB"/>
              </w:rPr>
            </w:pPr>
            <w:r w:rsidRPr="00353AF3">
              <w:rPr>
                <w:lang w:val="en-GB"/>
              </w:rPr>
              <w:t>General objectives of the PFR GreenHub arising from the European Green Deal for individual industries:</w:t>
            </w:r>
          </w:p>
          <w:p w14:paraId="614A0314" w14:textId="69F45BF6" w:rsidR="002A2862" w:rsidRPr="00353AF3" w:rsidRDefault="00CE3A31" w:rsidP="00BC6DF0">
            <w:pPr>
              <w:pStyle w:val="TableParagraph"/>
              <w:spacing w:before="120" w:after="120"/>
              <w:ind w:left="108" w:right="232"/>
              <w:jc w:val="both"/>
              <w:rPr>
                <w:lang w:val="en-GB"/>
              </w:rPr>
            </w:pPr>
            <w:r w:rsidRPr="00353AF3">
              <w:rPr>
                <w:lang w:val="en-GB"/>
              </w:rPr>
              <w:t>What is crucial in achieving the objectives of the GreenHub project is making investments in the following sectors of the economy:</w:t>
            </w:r>
          </w:p>
          <w:p w14:paraId="48FCED08" w14:textId="7C63AED0" w:rsidR="00643D09" w:rsidRPr="00353AF3" w:rsidRDefault="00643D09" w:rsidP="00BC6DF0">
            <w:pPr>
              <w:pStyle w:val="TableParagraph"/>
              <w:numPr>
                <w:ilvl w:val="0"/>
                <w:numId w:val="58"/>
              </w:numPr>
              <w:spacing w:before="120" w:after="120"/>
              <w:ind w:right="232"/>
              <w:jc w:val="both"/>
              <w:rPr>
                <w:lang w:val="en-GB"/>
              </w:rPr>
            </w:pPr>
            <w:r w:rsidRPr="00353AF3">
              <w:rPr>
                <w:lang w:val="en-GB"/>
              </w:rPr>
              <w:t>Power industry – in terms of the production, development and distribution of alternative fuels and means to support the proliferation of renewable energy, as well as means that boost the efficiency of the energy sector, or energy-intensive electronics (e.g., as data centres);</w:t>
            </w:r>
          </w:p>
          <w:p w14:paraId="2AD00451" w14:textId="131A0D23" w:rsidR="00643D09" w:rsidRPr="00353AF3" w:rsidRDefault="00643D09" w:rsidP="00BC6DF0">
            <w:pPr>
              <w:pStyle w:val="TableParagraph"/>
              <w:numPr>
                <w:ilvl w:val="0"/>
                <w:numId w:val="58"/>
              </w:numPr>
              <w:spacing w:before="120" w:after="120"/>
              <w:ind w:right="232"/>
              <w:jc w:val="both"/>
              <w:rPr>
                <w:lang w:val="en-GB"/>
              </w:rPr>
            </w:pPr>
            <w:r w:rsidRPr="00353AF3">
              <w:rPr>
                <w:lang w:val="en-GB"/>
              </w:rPr>
              <w:t>Infrastructure – understood as boosting the production or manufacturing efficiency associated with the traffic of goods or persons by land, air or sea, including the development of electric vehicles, micro-mobility and infrastructure;</w:t>
            </w:r>
          </w:p>
          <w:p w14:paraId="5CDF7FEB" w14:textId="1CBCE464" w:rsidR="00643D09" w:rsidRPr="00353AF3" w:rsidRDefault="00643D09" w:rsidP="00BC6DF0">
            <w:pPr>
              <w:pStyle w:val="TableParagraph"/>
              <w:numPr>
                <w:ilvl w:val="0"/>
                <w:numId w:val="58"/>
              </w:numPr>
              <w:spacing w:before="120" w:after="120"/>
              <w:ind w:right="232"/>
              <w:jc w:val="both"/>
              <w:rPr>
                <w:lang w:val="en-GB"/>
              </w:rPr>
            </w:pPr>
            <w:r w:rsidRPr="00353AF3">
              <w:rPr>
                <w:lang w:val="en-GB"/>
              </w:rPr>
              <w:t>Food Production – comprising food production methods and agricultural practices aimed at boosting efficiency and reducing greenhouse gas emissions;</w:t>
            </w:r>
          </w:p>
          <w:p w14:paraId="4B80933A" w14:textId="425E2B7C" w:rsidR="00643D09" w:rsidRPr="00353AF3" w:rsidRDefault="00643D09" w:rsidP="00BC6DF0">
            <w:pPr>
              <w:pStyle w:val="TableParagraph"/>
              <w:numPr>
                <w:ilvl w:val="0"/>
                <w:numId w:val="58"/>
              </w:numPr>
              <w:spacing w:before="120" w:after="120"/>
              <w:ind w:right="232"/>
              <w:jc w:val="both"/>
              <w:rPr>
                <w:lang w:val="en-GB"/>
              </w:rPr>
            </w:pPr>
            <w:r w:rsidRPr="00353AF3">
              <w:rPr>
                <w:lang w:val="en-GB"/>
              </w:rPr>
              <w:t>Industrial Processes – in particular, in terms of the reduction of emissions from the production of large, heavy goods and materials. Activities in this area comprise actions and measures aimed at reducing, reusing or managing waste in production and creating a low GHG-emission alternative to traditional inputs (e.g., chemicals, steel, plastics, etc.);</w:t>
            </w:r>
          </w:p>
          <w:p w14:paraId="68D34DFE" w14:textId="76625DB9" w:rsidR="00643D09" w:rsidRPr="00353AF3" w:rsidRDefault="00643D09" w:rsidP="00BC6DF0">
            <w:pPr>
              <w:pStyle w:val="TableParagraph"/>
              <w:numPr>
                <w:ilvl w:val="0"/>
                <w:numId w:val="58"/>
              </w:numPr>
              <w:spacing w:before="120" w:after="120"/>
              <w:ind w:right="232"/>
              <w:jc w:val="both"/>
              <w:rPr>
                <w:lang w:val="en-GB"/>
              </w:rPr>
            </w:pPr>
            <w:r w:rsidRPr="00353AF3">
              <w:rPr>
                <w:lang w:val="en-GB"/>
              </w:rPr>
              <w:t>Climate data analysis and generation – comprising recording or analysing land- and climate-related data that will be useful for reducing emissions, or through climate technologies used by companies;</w:t>
            </w:r>
          </w:p>
          <w:p w14:paraId="3F6D915C" w14:textId="77777777" w:rsidR="00722B11" w:rsidRPr="00353AF3" w:rsidRDefault="00643D09" w:rsidP="003A2B73">
            <w:pPr>
              <w:pStyle w:val="TableParagraph"/>
              <w:numPr>
                <w:ilvl w:val="0"/>
                <w:numId w:val="58"/>
              </w:numPr>
              <w:spacing w:before="120" w:after="120"/>
              <w:ind w:right="232"/>
              <w:jc w:val="both"/>
              <w:rPr>
                <w:lang w:val="en-GB"/>
              </w:rPr>
            </w:pPr>
            <w:r w:rsidRPr="00353AF3">
              <w:rPr>
                <w:lang w:val="en-GB"/>
              </w:rPr>
              <w:t>Capture and storage of greenhouse gases – meaning the removal of greenhouse gases from the atmosphere and their storage, primarily generated from energy and industrial processes, but also taking into account the natural climate solutions developed specifically for the sequestration of greenhouse gases.</w:t>
            </w:r>
          </w:p>
          <w:p w14:paraId="567B704B" w14:textId="0DFCCF14" w:rsidR="00722B11" w:rsidRPr="00353AF3" w:rsidRDefault="00722B11" w:rsidP="00722B11">
            <w:pPr>
              <w:pStyle w:val="TableParagraph"/>
              <w:spacing w:before="120" w:after="120"/>
              <w:ind w:left="468" w:right="232"/>
              <w:jc w:val="both"/>
              <w:rPr>
                <w:b/>
                <w:lang w:val="en-GB"/>
              </w:rPr>
            </w:pPr>
            <w:r w:rsidRPr="00353AF3">
              <w:rPr>
                <w:lang w:val="en-GB"/>
              </w:rPr>
              <w:t xml:space="preserve">1.3. </w:t>
            </w:r>
            <w:r w:rsidRPr="00353AF3">
              <w:rPr>
                <w:b/>
                <w:bCs/>
                <w:lang w:val="en-GB"/>
              </w:rPr>
              <w:t>Specific objectives for the PFR GreenHub:</w:t>
            </w:r>
          </w:p>
          <w:p w14:paraId="64C04D4A" w14:textId="4061F988" w:rsidR="00EE2A32" w:rsidRPr="00353AF3" w:rsidRDefault="00B03091" w:rsidP="00EE2A32">
            <w:pPr>
              <w:pStyle w:val="TableParagraph"/>
              <w:numPr>
                <w:ilvl w:val="0"/>
                <w:numId w:val="61"/>
              </w:numPr>
              <w:spacing w:before="120" w:after="120"/>
              <w:ind w:right="232"/>
              <w:jc w:val="both"/>
              <w:rPr>
                <w:lang w:val="en-GB"/>
              </w:rPr>
            </w:pPr>
            <w:r w:rsidRPr="00353AF3">
              <w:rPr>
                <w:lang w:val="en-GB"/>
              </w:rPr>
              <w:t>Creation and commercialisation of innovative technologies in the field of green technologies,</w:t>
            </w:r>
          </w:p>
          <w:p w14:paraId="09AEB498" w14:textId="20036DF9" w:rsidR="00EE2A32" w:rsidRPr="00353AF3" w:rsidRDefault="00EE2A32" w:rsidP="00EE2A32">
            <w:pPr>
              <w:pStyle w:val="TableParagraph"/>
              <w:numPr>
                <w:ilvl w:val="0"/>
                <w:numId w:val="61"/>
              </w:numPr>
              <w:spacing w:before="120" w:after="120"/>
              <w:ind w:right="232"/>
              <w:jc w:val="both"/>
              <w:rPr>
                <w:lang w:val="en-GB"/>
              </w:rPr>
            </w:pPr>
            <w:r w:rsidRPr="00353AF3">
              <w:rPr>
                <w:lang w:val="en-GB"/>
              </w:rPr>
              <w:t>Deployment of innovative green technologies in production processes,</w:t>
            </w:r>
          </w:p>
          <w:p w14:paraId="6A5D52E7" w14:textId="47A93004" w:rsidR="00B03091" w:rsidRPr="00353AF3" w:rsidRDefault="00B03091" w:rsidP="00EE2A32">
            <w:pPr>
              <w:pStyle w:val="TableParagraph"/>
              <w:numPr>
                <w:ilvl w:val="0"/>
                <w:numId w:val="61"/>
              </w:numPr>
              <w:spacing w:before="120" w:after="120"/>
              <w:ind w:right="232"/>
              <w:jc w:val="both"/>
              <w:rPr>
                <w:lang w:val="en-GB"/>
              </w:rPr>
            </w:pPr>
            <w:r w:rsidRPr="00353AF3">
              <w:rPr>
                <w:lang w:val="en-GB"/>
              </w:rPr>
              <w:t>Popularisation of innovative technologies in the field of green technologies,</w:t>
            </w:r>
          </w:p>
          <w:p w14:paraId="52C209D3" w14:textId="564E2094" w:rsidR="00EE2A32" w:rsidRPr="00353AF3" w:rsidDel="009A0160" w:rsidRDefault="00EE2A32" w:rsidP="006121D1">
            <w:pPr>
              <w:pStyle w:val="TableParagraph"/>
              <w:numPr>
                <w:ilvl w:val="0"/>
                <w:numId w:val="61"/>
              </w:numPr>
              <w:spacing w:before="120" w:after="120"/>
              <w:ind w:right="232"/>
              <w:jc w:val="both"/>
              <w:rPr>
                <w:lang w:val="en-GB"/>
              </w:rPr>
            </w:pPr>
            <w:r w:rsidRPr="00353AF3">
              <w:rPr>
                <w:lang w:val="en-GB"/>
              </w:rPr>
              <w:t>Making up and development of professional investment teams in the field of green technologies.</w:t>
            </w:r>
          </w:p>
        </w:tc>
      </w:tr>
      <w:tr w:rsidR="00844436" w:rsidRPr="00645799" w14:paraId="07BA078A" w14:textId="77777777">
        <w:trPr>
          <w:trHeight w:val="508"/>
        </w:trPr>
        <w:tc>
          <w:tcPr>
            <w:tcW w:w="4138" w:type="dxa"/>
          </w:tcPr>
          <w:p w14:paraId="74A64A48" w14:textId="36A0F15B" w:rsidR="00844436" w:rsidRPr="00353AF3" w:rsidRDefault="00806D32" w:rsidP="005A05DF">
            <w:pPr>
              <w:pStyle w:val="TableParagraph"/>
              <w:numPr>
                <w:ilvl w:val="0"/>
                <w:numId w:val="59"/>
              </w:numPr>
              <w:rPr>
                <w:b/>
                <w:lang w:val="en-GB"/>
              </w:rPr>
            </w:pPr>
            <w:r w:rsidRPr="00353AF3">
              <w:rPr>
                <w:b/>
                <w:bCs/>
                <w:lang w:val="en-GB"/>
              </w:rPr>
              <w:lastRenderedPageBreak/>
              <w:t xml:space="preserve">Fund </w:t>
            </w:r>
          </w:p>
        </w:tc>
        <w:tc>
          <w:tcPr>
            <w:tcW w:w="9858" w:type="dxa"/>
          </w:tcPr>
          <w:p w14:paraId="2A7C9056" w14:textId="54245FEA" w:rsidR="00844436" w:rsidRPr="00353AF3" w:rsidRDefault="00347AF7" w:rsidP="00BC6DF0">
            <w:pPr>
              <w:pStyle w:val="TableParagraph"/>
              <w:spacing w:before="120" w:after="120"/>
              <w:ind w:left="108" w:right="232"/>
              <w:jc w:val="both"/>
              <w:rPr>
                <w:lang w:val="en-GB"/>
              </w:rPr>
            </w:pPr>
            <w:r w:rsidRPr="00353AF3">
              <w:rPr>
                <w:lang w:val="en-GB"/>
              </w:rPr>
              <w:t xml:space="preserve">Call for </w:t>
            </w:r>
            <w:r w:rsidR="00A71061">
              <w:rPr>
                <w:lang w:val="en-GB"/>
              </w:rPr>
              <w:t>Tender</w:t>
            </w:r>
            <w:r w:rsidRPr="00353AF3">
              <w:rPr>
                <w:lang w:val="en-GB"/>
              </w:rPr>
              <w:t xml:space="preserve">s on the selection of VC Funds for the implementation of the PFR GreenHub project is </w:t>
            </w:r>
            <w:r w:rsidRPr="00353AF3">
              <w:rPr>
                <w:lang w:val="en-GB"/>
              </w:rPr>
              <w:lastRenderedPageBreak/>
              <w:t>conducted by PFR FF FIZ.</w:t>
            </w:r>
          </w:p>
        </w:tc>
      </w:tr>
      <w:tr w:rsidR="00844436" w:rsidRPr="00645799" w14:paraId="2747B602" w14:textId="77777777" w:rsidTr="00347AF7">
        <w:trPr>
          <w:trHeight w:val="508"/>
        </w:trPr>
        <w:tc>
          <w:tcPr>
            <w:tcW w:w="4138" w:type="dxa"/>
          </w:tcPr>
          <w:p w14:paraId="06BFF9E0" w14:textId="6961BCA4" w:rsidR="00844436" w:rsidRPr="00353AF3" w:rsidRDefault="008920C0" w:rsidP="005A05DF">
            <w:pPr>
              <w:pStyle w:val="TableParagraph"/>
              <w:numPr>
                <w:ilvl w:val="0"/>
                <w:numId w:val="59"/>
              </w:numPr>
              <w:rPr>
                <w:b/>
                <w:lang w:val="en-GB"/>
              </w:rPr>
            </w:pPr>
            <w:r w:rsidRPr="00353AF3">
              <w:rPr>
                <w:b/>
                <w:bCs/>
                <w:lang w:val="en-GB"/>
              </w:rPr>
              <w:lastRenderedPageBreak/>
              <w:t>State aid</w:t>
            </w:r>
          </w:p>
        </w:tc>
        <w:tc>
          <w:tcPr>
            <w:tcW w:w="9858" w:type="dxa"/>
          </w:tcPr>
          <w:p w14:paraId="0DE1B775" w14:textId="128088D3" w:rsidR="00844436" w:rsidRPr="00353AF3" w:rsidRDefault="008920C0" w:rsidP="00BC6DF0">
            <w:pPr>
              <w:pStyle w:val="TableParagraph"/>
              <w:spacing w:before="120" w:after="120"/>
              <w:ind w:left="108" w:right="232"/>
              <w:jc w:val="both"/>
              <w:rPr>
                <w:lang w:val="en-GB"/>
              </w:rPr>
            </w:pPr>
            <w:r w:rsidRPr="00353AF3">
              <w:rPr>
                <w:lang w:val="en-GB"/>
              </w:rPr>
              <w:t xml:space="preserve">The PFR GH project </w:t>
            </w:r>
            <w:r w:rsidR="00A71061" w:rsidRPr="007C0EB3">
              <w:rPr>
                <w:lang w:val="en-GB"/>
              </w:rPr>
              <w:t xml:space="preserve">does not </w:t>
            </w:r>
            <w:r w:rsidR="00A71061">
              <w:rPr>
                <w:lang w:val="en-GB"/>
              </w:rPr>
              <w:t>envisage state aid</w:t>
            </w:r>
            <w:r w:rsidR="00A71061" w:rsidRPr="00353AF3" w:rsidDel="00A71061">
              <w:rPr>
                <w:lang w:val="en-GB"/>
              </w:rPr>
              <w:t xml:space="preserve"> </w:t>
            </w:r>
            <w:r w:rsidRPr="00353AF3">
              <w:rPr>
                <w:lang w:val="en-GB"/>
              </w:rPr>
              <w:t>.</w:t>
            </w:r>
          </w:p>
        </w:tc>
      </w:tr>
      <w:tr w:rsidR="00844436" w:rsidRPr="00645799" w14:paraId="0B88D3DF" w14:textId="77777777">
        <w:trPr>
          <w:trHeight w:val="1045"/>
        </w:trPr>
        <w:tc>
          <w:tcPr>
            <w:tcW w:w="4138" w:type="dxa"/>
          </w:tcPr>
          <w:p w14:paraId="051E2E8A" w14:textId="680DC0F2" w:rsidR="00844436" w:rsidRPr="00353AF3" w:rsidRDefault="00E0640C" w:rsidP="00F71950">
            <w:pPr>
              <w:pStyle w:val="TableParagraph"/>
              <w:numPr>
                <w:ilvl w:val="0"/>
                <w:numId w:val="59"/>
              </w:numPr>
              <w:rPr>
                <w:b/>
                <w:lang w:val="en-GB"/>
              </w:rPr>
            </w:pPr>
            <w:r>
              <w:rPr>
                <w:b/>
                <w:bCs/>
                <w:lang w:val="en-GB"/>
              </w:rPr>
              <w:t>Tenderer</w:t>
            </w:r>
          </w:p>
        </w:tc>
        <w:tc>
          <w:tcPr>
            <w:tcW w:w="9858" w:type="dxa"/>
          </w:tcPr>
          <w:p w14:paraId="71EC265E" w14:textId="61ACB1D5" w:rsidR="00844436" w:rsidRPr="00353AF3" w:rsidRDefault="001924EF" w:rsidP="00BC6DF0">
            <w:pPr>
              <w:pStyle w:val="TableParagraph"/>
              <w:spacing w:before="120" w:after="120"/>
              <w:ind w:left="108" w:right="232"/>
              <w:jc w:val="both"/>
              <w:rPr>
                <w:lang w:val="en-GB"/>
              </w:rPr>
            </w:pPr>
            <w:r w:rsidRPr="00353AF3">
              <w:rPr>
                <w:lang w:val="en-GB"/>
              </w:rPr>
              <w:t xml:space="preserve">The </w:t>
            </w:r>
            <w:r w:rsidR="00A71061">
              <w:rPr>
                <w:lang w:val="en-GB"/>
              </w:rPr>
              <w:t>Tender</w:t>
            </w:r>
            <w:r w:rsidRPr="00353AF3">
              <w:rPr>
                <w:lang w:val="en-GB"/>
              </w:rPr>
              <w:t xml:space="preserve"> for investment by PFR Fundusz Funduszy FIZ in the VC Fund under the Call may be submitted by the existing VC Fund or the Managing Entity (or persons managing the VC Fund or persons managing the Managing Entity) which is to establish a VC Fund, as well as by </w:t>
            </w:r>
            <w:r w:rsidR="00A71061">
              <w:rPr>
                <w:lang w:val="en-GB"/>
              </w:rPr>
              <w:t>i</w:t>
            </w:r>
            <w:bookmarkStart w:id="2" w:name="_Hlk77004009"/>
            <w:r w:rsidR="00A71061">
              <w:rPr>
                <w:lang w:val="en-GB"/>
              </w:rPr>
              <w:t>ndividuals</w:t>
            </w:r>
            <w:bookmarkEnd w:id="2"/>
            <w:r w:rsidRPr="00353AF3">
              <w:rPr>
                <w:lang w:val="en-GB"/>
              </w:rPr>
              <w:t xml:space="preserve"> intending to establish a VC Fund or Managing Entity. </w:t>
            </w:r>
          </w:p>
        </w:tc>
      </w:tr>
      <w:tr w:rsidR="00844436" w:rsidRPr="00645799" w14:paraId="5458422B" w14:textId="77777777">
        <w:trPr>
          <w:trHeight w:val="2599"/>
        </w:trPr>
        <w:tc>
          <w:tcPr>
            <w:tcW w:w="4138" w:type="dxa"/>
          </w:tcPr>
          <w:p w14:paraId="518C2976" w14:textId="04E8483C" w:rsidR="00844436" w:rsidRPr="00353AF3" w:rsidRDefault="00806D32" w:rsidP="00F71950">
            <w:pPr>
              <w:pStyle w:val="TableParagraph"/>
              <w:numPr>
                <w:ilvl w:val="0"/>
                <w:numId w:val="59"/>
              </w:numPr>
              <w:rPr>
                <w:b/>
                <w:lang w:val="en-GB"/>
              </w:rPr>
            </w:pPr>
            <w:r w:rsidRPr="00353AF3">
              <w:rPr>
                <w:b/>
                <w:bCs/>
                <w:lang w:val="en-GB"/>
              </w:rPr>
              <w:t>Legal form of the VC Fund</w:t>
            </w:r>
          </w:p>
        </w:tc>
        <w:tc>
          <w:tcPr>
            <w:tcW w:w="9858" w:type="dxa"/>
          </w:tcPr>
          <w:p w14:paraId="091F7EA5" w14:textId="5334D2A6" w:rsidR="00844436" w:rsidRPr="00353AF3" w:rsidRDefault="00806D32" w:rsidP="00BC6DF0">
            <w:pPr>
              <w:pStyle w:val="TableParagraph"/>
              <w:spacing w:before="120" w:after="120"/>
              <w:ind w:left="67" w:right="232"/>
              <w:jc w:val="both"/>
              <w:rPr>
                <w:lang w:val="en-GB"/>
              </w:rPr>
            </w:pPr>
            <w:r w:rsidRPr="00353AF3">
              <w:rPr>
                <w:lang w:val="en-GB"/>
              </w:rPr>
              <w:t>The VC fund may operate in the form of:</w:t>
            </w:r>
          </w:p>
          <w:p w14:paraId="184A2D33" w14:textId="77777777" w:rsidR="00844436" w:rsidRPr="00D15AB5" w:rsidRDefault="00806D32" w:rsidP="00BC6DF0">
            <w:pPr>
              <w:pStyle w:val="TableParagraph"/>
              <w:numPr>
                <w:ilvl w:val="0"/>
                <w:numId w:val="24"/>
              </w:numPr>
              <w:tabs>
                <w:tab w:val="left" w:pos="829"/>
              </w:tabs>
              <w:spacing w:before="120" w:after="120"/>
              <w:ind w:right="232" w:hanging="361"/>
              <w:jc w:val="both"/>
            </w:pPr>
            <w:r w:rsidRPr="00D15AB5">
              <w:t xml:space="preserve">Non-Public Assets Closed-End Investment Fund </w:t>
            </w:r>
            <w:r w:rsidRPr="00D15AB5">
              <w:rPr>
                <w:i/>
                <w:iCs/>
              </w:rPr>
              <w:t>[Fundusz Inwestycyjny Zamknięty Aktywów Niepublicznych]</w:t>
            </w:r>
          </w:p>
          <w:p w14:paraId="70B4CC46" w14:textId="77777777" w:rsidR="00844436" w:rsidRPr="00353AF3" w:rsidRDefault="00806D32" w:rsidP="00BC6DF0">
            <w:pPr>
              <w:pStyle w:val="TableParagraph"/>
              <w:numPr>
                <w:ilvl w:val="0"/>
                <w:numId w:val="24"/>
              </w:numPr>
              <w:tabs>
                <w:tab w:val="left" w:pos="829"/>
              </w:tabs>
              <w:spacing w:before="120" w:after="120"/>
              <w:ind w:right="232" w:hanging="361"/>
              <w:jc w:val="both"/>
              <w:rPr>
                <w:lang w:val="en-GB"/>
              </w:rPr>
            </w:pPr>
            <w:r w:rsidRPr="00353AF3">
              <w:rPr>
                <w:lang w:val="en-GB"/>
              </w:rPr>
              <w:t>Capital company,</w:t>
            </w:r>
          </w:p>
          <w:p w14:paraId="630D95F5" w14:textId="77777777" w:rsidR="00844436" w:rsidRPr="00353AF3" w:rsidRDefault="00806D32" w:rsidP="00BC6DF0">
            <w:pPr>
              <w:pStyle w:val="TableParagraph"/>
              <w:numPr>
                <w:ilvl w:val="0"/>
                <w:numId w:val="24"/>
              </w:numPr>
              <w:tabs>
                <w:tab w:val="left" w:pos="829"/>
              </w:tabs>
              <w:spacing w:before="120" w:after="120"/>
              <w:ind w:right="232" w:hanging="361"/>
              <w:jc w:val="both"/>
              <w:rPr>
                <w:lang w:val="en-GB"/>
              </w:rPr>
            </w:pPr>
            <w:r w:rsidRPr="00353AF3">
              <w:rPr>
                <w:lang w:val="en-GB"/>
              </w:rPr>
              <w:t>Limited joint-stock partnership,</w:t>
            </w:r>
          </w:p>
          <w:p w14:paraId="1B3ED403" w14:textId="52CCEDB0" w:rsidR="00844436" w:rsidRPr="00353AF3" w:rsidRDefault="00806D32" w:rsidP="00BC6DF0">
            <w:pPr>
              <w:pStyle w:val="TableParagraph"/>
              <w:numPr>
                <w:ilvl w:val="0"/>
                <w:numId w:val="24"/>
              </w:numPr>
              <w:tabs>
                <w:tab w:val="left" w:pos="829"/>
              </w:tabs>
              <w:spacing w:before="120" w:after="120"/>
              <w:ind w:right="232"/>
              <w:jc w:val="both"/>
              <w:rPr>
                <w:lang w:val="en-GB"/>
              </w:rPr>
            </w:pPr>
            <w:r w:rsidRPr="00353AF3">
              <w:rPr>
                <w:lang w:val="en-GB"/>
              </w:rPr>
              <w:t>Collective investment institution domiciled abroad of the Republic of Poland or an entity whose legal form is similar to that of the respective closed-end investment fund, Capital company or limited joint-stock partnership.</w:t>
            </w:r>
          </w:p>
        </w:tc>
      </w:tr>
      <w:tr w:rsidR="007020D3" w:rsidRPr="00645799" w14:paraId="32600752" w14:textId="77777777" w:rsidTr="00B23192">
        <w:trPr>
          <w:trHeight w:val="960"/>
        </w:trPr>
        <w:tc>
          <w:tcPr>
            <w:tcW w:w="4138" w:type="dxa"/>
          </w:tcPr>
          <w:p w14:paraId="436F9E05" w14:textId="39570925" w:rsidR="007020D3" w:rsidRPr="00353AF3" w:rsidRDefault="0027522E" w:rsidP="00F71950">
            <w:pPr>
              <w:pStyle w:val="TableParagraph"/>
              <w:numPr>
                <w:ilvl w:val="0"/>
                <w:numId w:val="59"/>
              </w:numPr>
              <w:spacing w:before="121"/>
              <w:rPr>
                <w:b/>
                <w:lang w:val="en-GB"/>
              </w:rPr>
            </w:pPr>
            <w:r w:rsidRPr="00353AF3">
              <w:rPr>
                <w:b/>
                <w:bCs/>
                <w:lang w:val="en-GB"/>
              </w:rPr>
              <w:t>Model of the VC Fund</w:t>
            </w:r>
          </w:p>
        </w:tc>
        <w:tc>
          <w:tcPr>
            <w:tcW w:w="9858" w:type="dxa"/>
          </w:tcPr>
          <w:p w14:paraId="66C101A2" w14:textId="1B464567" w:rsidR="00BA02A3" w:rsidRPr="00353AF3" w:rsidRDefault="00BA02A3" w:rsidP="00BC6DF0">
            <w:pPr>
              <w:pStyle w:val="TableParagraph"/>
              <w:spacing w:before="120" w:after="120"/>
              <w:ind w:left="67" w:right="232"/>
              <w:jc w:val="both"/>
              <w:rPr>
                <w:lang w:val="en-GB"/>
              </w:rPr>
            </w:pPr>
            <w:r w:rsidRPr="00353AF3">
              <w:rPr>
                <w:lang w:val="en-GB"/>
              </w:rPr>
              <w:t>The VC Fund may pursue the Investment Strategy under the commitment-based model or the deal-by-deal model, with the following assumptions:</w:t>
            </w:r>
          </w:p>
          <w:p w14:paraId="49BD49E9" w14:textId="0729B993" w:rsidR="0027522E" w:rsidRPr="00353AF3" w:rsidRDefault="0027522E" w:rsidP="0042285E">
            <w:pPr>
              <w:pStyle w:val="Ak2"/>
              <w:numPr>
                <w:ilvl w:val="0"/>
                <w:numId w:val="0"/>
              </w:numPr>
              <w:spacing w:line="240" w:lineRule="auto"/>
              <w:ind w:left="262" w:right="232"/>
              <w:rPr>
                <w:rFonts w:ascii="Carlito" w:eastAsia="Carlito" w:hAnsi="Carlito" w:cs="Carlito"/>
                <w:lang w:val="en-GB"/>
              </w:rPr>
            </w:pPr>
            <w:r w:rsidRPr="00353AF3">
              <w:rPr>
                <w:rFonts w:ascii="Carlito" w:eastAsia="Carlito" w:hAnsi="Carlito" w:cs="Carlito"/>
                <w:lang w:val="en-GB"/>
              </w:rPr>
              <w:t>Model 1 – commitment-based</w:t>
            </w:r>
          </w:p>
          <w:p w14:paraId="7DC9413D" w14:textId="4063BEEB" w:rsidR="0027522E" w:rsidRPr="00353AF3" w:rsidRDefault="0027522E" w:rsidP="00BC6DF0">
            <w:pPr>
              <w:pStyle w:val="Ak2"/>
              <w:numPr>
                <w:ilvl w:val="0"/>
                <w:numId w:val="29"/>
              </w:numPr>
              <w:spacing w:line="240" w:lineRule="auto"/>
              <w:ind w:left="692" w:right="232"/>
              <w:rPr>
                <w:rFonts w:ascii="Carlito" w:eastAsia="Carlito" w:hAnsi="Carlito" w:cs="Carlito"/>
                <w:lang w:val="en-GB"/>
              </w:rPr>
            </w:pPr>
            <w:r w:rsidRPr="00353AF3">
              <w:rPr>
                <w:rFonts w:ascii="Carlito" w:eastAsia="Carlito" w:hAnsi="Carlito" w:cs="Carlito"/>
                <w:lang w:val="en-GB"/>
              </w:rPr>
              <w:t>The Fund’s contribution will not be higher than 50% of the Declared Capitalisation and the contribution of the remaining Investors will not be lower than 50% of the Declared Capitalisation, whereby the contribution made by Commercial Investors not lower than 30% of the Declared Capitalisation,</w:t>
            </w:r>
          </w:p>
          <w:p w14:paraId="2CD8B9F2" w14:textId="77777777" w:rsidR="0027522E" w:rsidRPr="00353AF3" w:rsidRDefault="0027522E" w:rsidP="00BC6DF0">
            <w:pPr>
              <w:pStyle w:val="Ak2"/>
              <w:numPr>
                <w:ilvl w:val="0"/>
                <w:numId w:val="29"/>
              </w:numPr>
              <w:spacing w:line="240" w:lineRule="auto"/>
              <w:ind w:left="692" w:right="232"/>
              <w:rPr>
                <w:rFonts w:ascii="Carlito" w:eastAsia="Carlito" w:hAnsi="Carlito" w:cs="Carlito"/>
                <w:lang w:val="en-GB"/>
              </w:rPr>
            </w:pPr>
            <w:r w:rsidRPr="00353AF3">
              <w:rPr>
                <w:rFonts w:ascii="Carlito" w:eastAsia="Carlito" w:hAnsi="Carlito" w:cs="Carlito"/>
                <w:lang w:val="en-GB"/>
              </w:rPr>
              <w:t>The Managing Entity or Key Personnel (or the Key Personnel vehicle) will provide not less than 1% and not more than 20% of the Declared Capitalisation.</w:t>
            </w:r>
          </w:p>
          <w:p w14:paraId="11624B43" w14:textId="51375AC8" w:rsidR="0027522E" w:rsidRPr="00353AF3" w:rsidRDefault="0027522E" w:rsidP="00BC6DF0">
            <w:pPr>
              <w:pStyle w:val="Ak2"/>
              <w:numPr>
                <w:ilvl w:val="0"/>
                <w:numId w:val="29"/>
              </w:numPr>
              <w:spacing w:line="240" w:lineRule="auto"/>
              <w:ind w:left="692" w:right="232"/>
              <w:rPr>
                <w:rFonts w:ascii="Carlito" w:eastAsia="Carlito" w:hAnsi="Carlito" w:cs="Carlito"/>
                <w:lang w:val="en-GB"/>
              </w:rPr>
            </w:pPr>
            <w:r w:rsidRPr="00353AF3">
              <w:rPr>
                <w:rFonts w:ascii="Carlito" w:eastAsia="Carlito" w:hAnsi="Carlito" w:cs="Carlito"/>
                <w:lang w:val="en-GB"/>
              </w:rPr>
              <w:t xml:space="preserve">The declared share of individual Investors in the Declared Capitalisation is specified by the </w:t>
            </w:r>
            <w:r w:rsidR="00A71061">
              <w:rPr>
                <w:rFonts w:ascii="Carlito" w:eastAsia="Carlito" w:hAnsi="Carlito" w:cs="Carlito"/>
                <w:lang w:val="en-GB"/>
              </w:rPr>
              <w:t>Tenderer</w:t>
            </w:r>
            <w:r w:rsidRPr="00353AF3">
              <w:rPr>
                <w:rFonts w:ascii="Carlito" w:eastAsia="Carlito" w:hAnsi="Carlito" w:cs="Carlito"/>
                <w:lang w:val="en-GB"/>
              </w:rPr>
              <w:t xml:space="preserve"> in the </w:t>
            </w:r>
            <w:r w:rsidR="00A71061">
              <w:rPr>
                <w:rFonts w:ascii="Carlito" w:eastAsia="Carlito" w:hAnsi="Carlito" w:cs="Carlito"/>
                <w:lang w:val="en-GB"/>
              </w:rPr>
              <w:t>Tender</w:t>
            </w:r>
            <w:r w:rsidRPr="00353AF3">
              <w:rPr>
                <w:rFonts w:ascii="Carlito" w:eastAsia="Carlito" w:hAnsi="Carlito" w:cs="Carlito"/>
                <w:lang w:val="en-GB"/>
              </w:rPr>
              <w:t>.</w:t>
            </w:r>
          </w:p>
          <w:p w14:paraId="75034D18" w14:textId="77777777" w:rsidR="0027522E" w:rsidRPr="00353AF3" w:rsidRDefault="0027522E" w:rsidP="0042285E">
            <w:pPr>
              <w:pStyle w:val="Ak2"/>
              <w:numPr>
                <w:ilvl w:val="0"/>
                <w:numId w:val="0"/>
              </w:numPr>
              <w:spacing w:line="240" w:lineRule="auto"/>
              <w:ind w:left="262" w:right="232"/>
              <w:rPr>
                <w:rFonts w:ascii="Carlito" w:eastAsia="Carlito" w:hAnsi="Carlito" w:cs="Carlito"/>
                <w:lang w:val="en-GB"/>
              </w:rPr>
            </w:pPr>
            <w:r w:rsidRPr="00353AF3">
              <w:rPr>
                <w:rFonts w:ascii="Carlito" w:eastAsia="Carlito" w:hAnsi="Carlito" w:cs="Carlito"/>
                <w:lang w:val="en-GB"/>
              </w:rPr>
              <w:t>Model 2 – deal-by-deal</w:t>
            </w:r>
          </w:p>
          <w:p w14:paraId="1AB17B5E" w14:textId="672A521B" w:rsidR="0027522E" w:rsidRPr="00353AF3" w:rsidRDefault="0027522E" w:rsidP="00BC6DF0">
            <w:pPr>
              <w:pStyle w:val="Ak2"/>
              <w:numPr>
                <w:ilvl w:val="0"/>
                <w:numId w:val="30"/>
              </w:numPr>
              <w:spacing w:line="240" w:lineRule="auto"/>
              <w:ind w:left="692" w:right="232"/>
              <w:rPr>
                <w:rFonts w:ascii="Carlito" w:eastAsia="Carlito" w:hAnsi="Carlito" w:cs="Carlito"/>
                <w:lang w:val="en-GB"/>
              </w:rPr>
            </w:pPr>
            <w:r w:rsidRPr="00353AF3">
              <w:rPr>
                <w:rFonts w:ascii="Carlito" w:eastAsia="Carlito" w:hAnsi="Carlito" w:cs="Carlito"/>
                <w:lang w:val="en-GB"/>
              </w:rPr>
              <w:t>Contributions in the Declared Capitalisation will be provided by: (i) the Managing Entity or Key Personnel (or the Key Personnel vehicle) and they may not account for less than 3% and not more than 40% of the total amount of Declared Capitalisation, and (ii) from the remaining scope by PFR GH.</w:t>
            </w:r>
          </w:p>
          <w:p w14:paraId="25D6757B" w14:textId="07F3DF36" w:rsidR="0027522E" w:rsidRPr="00353AF3" w:rsidRDefault="0027522E" w:rsidP="00BC6DF0">
            <w:pPr>
              <w:pStyle w:val="Ak2"/>
              <w:numPr>
                <w:ilvl w:val="0"/>
                <w:numId w:val="30"/>
              </w:numPr>
              <w:spacing w:line="240" w:lineRule="auto"/>
              <w:ind w:left="692" w:right="232"/>
              <w:rPr>
                <w:rFonts w:ascii="Carlito" w:hAnsi="Carlito" w:cs="Carlito"/>
                <w:lang w:val="en-GB"/>
              </w:rPr>
            </w:pPr>
            <w:r w:rsidRPr="00353AF3">
              <w:rPr>
                <w:rFonts w:ascii="Carlito" w:eastAsia="Carlito" w:hAnsi="Carlito" w:cs="Carlito"/>
                <w:lang w:val="en-GB"/>
              </w:rPr>
              <w:t xml:space="preserve">Co-investors make their contribution either directly or indirectly (e.g., by means of an investment vehicle) to the Company in which the VC Fund invests, while each time providing, together with the contribution from the Managing Entity, at least 50% of the investment value. </w:t>
            </w:r>
          </w:p>
          <w:p w14:paraId="2F65A93B" w14:textId="53A27E0D" w:rsidR="0027522E" w:rsidRPr="00353AF3" w:rsidRDefault="0027522E" w:rsidP="00BC6DF0">
            <w:pPr>
              <w:pStyle w:val="Ak2"/>
              <w:numPr>
                <w:ilvl w:val="0"/>
                <w:numId w:val="30"/>
              </w:numPr>
              <w:spacing w:line="240" w:lineRule="auto"/>
              <w:ind w:left="692" w:right="232"/>
              <w:rPr>
                <w:lang w:val="en-GB"/>
              </w:rPr>
            </w:pPr>
            <w:r w:rsidRPr="00353AF3">
              <w:rPr>
                <w:rFonts w:ascii="Carlito" w:eastAsia="Carlito" w:hAnsi="Carlito" w:cs="Carlito"/>
                <w:lang w:val="en-GB"/>
              </w:rPr>
              <w:t xml:space="preserve">Co-Investors must be obtained by the </w:t>
            </w:r>
            <w:r w:rsidR="00A71061">
              <w:rPr>
                <w:rFonts w:ascii="Carlito" w:eastAsia="Carlito" w:hAnsi="Carlito" w:cs="Carlito"/>
                <w:lang w:val="en-GB"/>
              </w:rPr>
              <w:t>Tenderer</w:t>
            </w:r>
            <w:r w:rsidRPr="00353AF3">
              <w:rPr>
                <w:rFonts w:ascii="Carlito" w:eastAsia="Carlito" w:hAnsi="Carlito" w:cs="Carlito"/>
                <w:lang w:val="en-GB"/>
              </w:rPr>
              <w:t xml:space="preserve"> each time beforehand the Investment in the Company is made and must be approved by the Fund in accordance with the Investment Agreement.</w:t>
            </w:r>
          </w:p>
          <w:p w14:paraId="6A1A0317" w14:textId="2AAA8F54" w:rsidR="0027522E" w:rsidRPr="00353AF3" w:rsidRDefault="0027522E" w:rsidP="00BC6DF0">
            <w:pPr>
              <w:pStyle w:val="Ak2"/>
              <w:numPr>
                <w:ilvl w:val="0"/>
                <w:numId w:val="30"/>
              </w:numPr>
              <w:spacing w:line="240" w:lineRule="auto"/>
              <w:ind w:left="692" w:right="232"/>
              <w:rPr>
                <w:rFonts w:ascii="Carlito" w:eastAsia="Carlito" w:hAnsi="Carlito" w:cs="Carlito"/>
                <w:lang w:val="en-GB"/>
              </w:rPr>
            </w:pPr>
            <w:r w:rsidRPr="00353AF3">
              <w:rPr>
                <w:rFonts w:ascii="Carlito" w:eastAsia="Carlito" w:hAnsi="Carlito" w:cs="Carlito"/>
                <w:lang w:val="en-GB"/>
              </w:rPr>
              <w:t xml:space="preserve">As part of submitting the </w:t>
            </w:r>
            <w:r w:rsidR="00A71061">
              <w:rPr>
                <w:rFonts w:ascii="Carlito" w:eastAsia="Carlito" w:hAnsi="Carlito" w:cs="Carlito"/>
                <w:lang w:val="en-GB"/>
              </w:rPr>
              <w:t>Tender</w:t>
            </w:r>
            <w:r w:rsidRPr="00353AF3">
              <w:rPr>
                <w:rFonts w:ascii="Carlito" w:eastAsia="Carlito" w:hAnsi="Carlito" w:cs="Carlito"/>
                <w:lang w:val="en-GB"/>
              </w:rPr>
              <w:t xml:space="preserve">, the </w:t>
            </w:r>
            <w:r w:rsidR="00A71061">
              <w:rPr>
                <w:rFonts w:ascii="Carlito" w:eastAsia="Carlito" w:hAnsi="Carlito" w:cs="Carlito"/>
                <w:lang w:val="en-GB"/>
              </w:rPr>
              <w:t>Tenderer</w:t>
            </w:r>
            <w:r w:rsidRPr="00353AF3">
              <w:rPr>
                <w:rFonts w:ascii="Carlito" w:eastAsia="Carlito" w:hAnsi="Carlito" w:cs="Carlito"/>
                <w:lang w:val="en-GB"/>
              </w:rPr>
              <w:t xml:space="preserve"> should provide a list of potential Co-Investors who will be evaluated by the Fund in the course of evaluating the </w:t>
            </w:r>
            <w:r w:rsidR="00A71061">
              <w:rPr>
                <w:rFonts w:ascii="Carlito" w:eastAsia="Carlito" w:hAnsi="Carlito" w:cs="Carlito"/>
                <w:lang w:val="en-GB"/>
              </w:rPr>
              <w:t>Tender</w:t>
            </w:r>
            <w:r w:rsidRPr="00353AF3">
              <w:rPr>
                <w:rFonts w:ascii="Carlito" w:eastAsia="Carlito" w:hAnsi="Carlito" w:cs="Carlito"/>
                <w:lang w:val="en-GB"/>
              </w:rPr>
              <w:t xml:space="preserve">. The Fund may approve either all or portion of the Co-investors named on the list, who will be able to co-invest with the VC Fund in Companies. Those Co-investors acquired by the </w:t>
            </w:r>
            <w:r w:rsidR="00A71061">
              <w:rPr>
                <w:rFonts w:ascii="Carlito" w:eastAsia="Carlito" w:hAnsi="Carlito" w:cs="Carlito"/>
                <w:lang w:val="en-GB"/>
              </w:rPr>
              <w:t>Tenderer</w:t>
            </w:r>
            <w:r w:rsidRPr="00353AF3">
              <w:rPr>
                <w:rFonts w:ascii="Carlito" w:eastAsia="Carlito" w:hAnsi="Carlito" w:cs="Carlito"/>
                <w:lang w:val="en-GB"/>
              </w:rPr>
              <w:t xml:space="preserve"> to make the Investment in the Company, yet not approved by the PFR GreenHub as potential Co-Investors during the submission of the </w:t>
            </w:r>
            <w:r w:rsidR="00A71061">
              <w:rPr>
                <w:rFonts w:ascii="Carlito" w:eastAsia="Carlito" w:hAnsi="Carlito" w:cs="Carlito"/>
                <w:lang w:val="en-GB"/>
              </w:rPr>
              <w:t>Tender</w:t>
            </w:r>
            <w:r w:rsidRPr="00353AF3">
              <w:rPr>
                <w:rFonts w:ascii="Carlito" w:eastAsia="Carlito" w:hAnsi="Carlito" w:cs="Carlito"/>
                <w:lang w:val="en-GB"/>
              </w:rPr>
              <w:t xml:space="preserve">, will be subject to due diligence practices in order to obtain approval of the PFR GreenHub prior to joining the VC Fund’s Investment in the Company. Due Diligence practices exercised by the Co-Investors, who have been approved during the </w:t>
            </w:r>
            <w:r w:rsidR="00A71061">
              <w:rPr>
                <w:rFonts w:ascii="Carlito" w:eastAsia="Carlito" w:hAnsi="Carlito" w:cs="Carlito"/>
                <w:lang w:val="en-GB"/>
              </w:rPr>
              <w:t>Tender</w:t>
            </w:r>
            <w:r w:rsidRPr="00353AF3">
              <w:rPr>
                <w:rFonts w:ascii="Carlito" w:eastAsia="Carlito" w:hAnsi="Carlito" w:cs="Carlito"/>
                <w:lang w:val="en-GB"/>
              </w:rPr>
              <w:t xml:space="preserve"> submission, will also be verified at later stages of the investment process.</w:t>
            </w:r>
          </w:p>
          <w:p w14:paraId="02F56E37" w14:textId="6C495DE2" w:rsidR="0027522E" w:rsidRPr="00353AF3" w:rsidRDefault="0027522E" w:rsidP="00BC6DF0">
            <w:pPr>
              <w:pStyle w:val="Ak2"/>
              <w:numPr>
                <w:ilvl w:val="0"/>
                <w:numId w:val="30"/>
              </w:numPr>
              <w:spacing w:line="240" w:lineRule="auto"/>
              <w:ind w:left="692" w:right="232"/>
              <w:rPr>
                <w:rFonts w:ascii="Carlito" w:eastAsia="Carlito" w:hAnsi="Carlito" w:cs="Carlito"/>
                <w:lang w:val="en-GB"/>
              </w:rPr>
            </w:pPr>
            <w:r w:rsidRPr="00353AF3">
              <w:rPr>
                <w:rFonts w:ascii="Carlito" w:eastAsia="Carlito" w:hAnsi="Carlito" w:cs="Carlito"/>
                <w:lang w:val="en-GB"/>
              </w:rPr>
              <w:t xml:space="preserve">The Managing Entity may request Co-Investors for paying additional fees on an arm’s length basis to (i) partially cover the transaction costs (including due diligence costs) of the Company being the subject to the Investment (ii) partially cover the costs of the Investment management fee for the period in which a respective Company is included in the VC Fund’s portfolio, to be paid annually or semi-annually – depending on the </w:t>
            </w:r>
            <w:r w:rsidR="00A71061">
              <w:rPr>
                <w:rFonts w:ascii="Carlito" w:eastAsia="Carlito" w:hAnsi="Carlito" w:cs="Carlito"/>
                <w:lang w:val="en-GB"/>
              </w:rPr>
              <w:t>Tenderer</w:t>
            </w:r>
            <w:r w:rsidRPr="00353AF3">
              <w:rPr>
                <w:rFonts w:ascii="Carlito" w:eastAsia="Carlito" w:hAnsi="Carlito" w:cs="Carlito"/>
                <w:lang w:val="en-GB"/>
              </w:rPr>
              <w:t xml:space="preserve">’s choice, for the duration of the Investment. The exact amount of the additional fees in question is each time subject to negotiation between the Co-Investors and the Managing Entity prior to joining the Investment, in accordance with the </w:t>
            </w:r>
            <w:r w:rsidRPr="00353AF3">
              <w:rPr>
                <w:rFonts w:ascii="Carlito" w:eastAsia="Carlito" w:hAnsi="Carlito" w:cs="Carlito"/>
                <w:i/>
                <w:iCs/>
                <w:lang w:val="en-GB"/>
              </w:rPr>
              <w:t>pari passu</w:t>
            </w:r>
            <w:r w:rsidRPr="00353AF3">
              <w:rPr>
                <w:rFonts w:ascii="Carlito" w:eastAsia="Carlito" w:hAnsi="Carlito" w:cs="Carlito"/>
                <w:lang w:val="en-GB"/>
              </w:rPr>
              <w:t xml:space="preserve"> principle.</w:t>
            </w:r>
          </w:p>
          <w:p w14:paraId="1C91D3D4" w14:textId="7F9E8C60" w:rsidR="0027522E" w:rsidRPr="00353AF3" w:rsidRDefault="0027522E" w:rsidP="00BC6DF0">
            <w:pPr>
              <w:pStyle w:val="TableParagraph"/>
              <w:spacing w:before="120" w:after="120"/>
              <w:ind w:left="67" w:right="232"/>
              <w:jc w:val="both"/>
              <w:rPr>
                <w:lang w:val="en-GB"/>
              </w:rPr>
            </w:pPr>
            <w:r w:rsidRPr="00353AF3">
              <w:rPr>
                <w:lang w:val="en-GB"/>
              </w:rPr>
              <w:t xml:space="preserve">At the stage of submitting the </w:t>
            </w:r>
            <w:r w:rsidR="00A71061">
              <w:rPr>
                <w:lang w:val="en-GB"/>
              </w:rPr>
              <w:t>Tender</w:t>
            </w:r>
            <w:r w:rsidRPr="00353AF3">
              <w:rPr>
                <w:lang w:val="en-GB"/>
              </w:rPr>
              <w:t xml:space="preserve"> under the Call, the </w:t>
            </w:r>
            <w:r w:rsidR="00A71061">
              <w:rPr>
                <w:lang w:val="en-GB"/>
              </w:rPr>
              <w:t>Tenderer</w:t>
            </w:r>
            <w:r w:rsidRPr="00353AF3">
              <w:rPr>
                <w:lang w:val="en-GB"/>
              </w:rPr>
              <w:t xml:space="preserve"> is to select from among the 2 above-mentioned VC Fund Models.</w:t>
            </w:r>
          </w:p>
          <w:p w14:paraId="2C0E0EF1" w14:textId="5A47C843" w:rsidR="00D4145B" w:rsidRPr="00353AF3" w:rsidRDefault="00D4145B" w:rsidP="00BC6DF0">
            <w:pPr>
              <w:pStyle w:val="TableParagraph"/>
              <w:spacing w:before="120" w:after="120"/>
              <w:ind w:left="67" w:right="232"/>
              <w:jc w:val="both"/>
              <w:rPr>
                <w:lang w:val="en-GB"/>
              </w:rPr>
            </w:pPr>
            <w:r w:rsidRPr="00353AF3">
              <w:rPr>
                <w:lang w:val="en-GB"/>
              </w:rPr>
              <w:t>Contributions to the VC Fund both in Model 1 and Model 2 will be cash contributions.</w:t>
            </w:r>
          </w:p>
        </w:tc>
      </w:tr>
      <w:tr w:rsidR="00844436" w:rsidRPr="00645799" w14:paraId="4FF86762" w14:textId="77777777" w:rsidTr="00B23192">
        <w:trPr>
          <w:trHeight w:val="960"/>
        </w:trPr>
        <w:tc>
          <w:tcPr>
            <w:tcW w:w="4138" w:type="dxa"/>
          </w:tcPr>
          <w:p w14:paraId="58EF459C" w14:textId="529B4DC9" w:rsidR="00844436" w:rsidRPr="00353AF3" w:rsidRDefault="00806D32" w:rsidP="003A2B73">
            <w:pPr>
              <w:pStyle w:val="TableParagraph"/>
              <w:widowControl/>
              <w:numPr>
                <w:ilvl w:val="0"/>
                <w:numId w:val="59"/>
              </w:numPr>
              <w:spacing w:before="121"/>
              <w:rPr>
                <w:b/>
                <w:lang w:val="en-GB"/>
              </w:rPr>
            </w:pPr>
            <w:r w:rsidRPr="00353AF3">
              <w:rPr>
                <w:b/>
                <w:bCs/>
                <w:lang w:val="en-GB"/>
              </w:rPr>
              <w:t xml:space="preserve">Declared Capitalisation </w:t>
            </w:r>
          </w:p>
        </w:tc>
        <w:tc>
          <w:tcPr>
            <w:tcW w:w="9858" w:type="dxa"/>
          </w:tcPr>
          <w:p w14:paraId="4D91084E" w14:textId="3A8108F2" w:rsidR="00DB2D5B" w:rsidRPr="00353AF3" w:rsidRDefault="0001488E" w:rsidP="003A2B73">
            <w:pPr>
              <w:pStyle w:val="TableParagraph"/>
              <w:widowControl/>
              <w:spacing w:before="120" w:after="120"/>
              <w:ind w:left="67" w:right="232"/>
              <w:jc w:val="both"/>
              <w:rPr>
                <w:lang w:val="en-GB"/>
              </w:rPr>
            </w:pPr>
            <w:r w:rsidRPr="00353AF3">
              <w:rPr>
                <w:lang w:val="en-GB"/>
              </w:rPr>
              <w:t xml:space="preserve">In the </w:t>
            </w:r>
            <w:r w:rsidR="00A71061">
              <w:rPr>
                <w:lang w:val="en-GB"/>
              </w:rPr>
              <w:t>Tender</w:t>
            </w:r>
            <w:r w:rsidRPr="00353AF3">
              <w:rPr>
                <w:lang w:val="en-GB"/>
              </w:rPr>
              <w:t xml:space="preserve">, the </w:t>
            </w:r>
            <w:r w:rsidR="00A71061">
              <w:rPr>
                <w:lang w:val="en-GB"/>
              </w:rPr>
              <w:t>Tenderer</w:t>
            </w:r>
            <w:r w:rsidRPr="00353AF3">
              <w:rPr>
                <w:lang w:val="en-GB"/>
              </w:rPr>
              <w:t xml:space="preserve"> is obliged to specify the value of the Declared Capitalisation while bearing in mind the fact that the maximum contribution of the Fund will be PLN 80 million or its equivalent in the settlement currency of the VC Fund. The Declared Capitalisation in the co-investment model does not comprise Co-Investors’ contributions made to individual investments.</w:t>
            </w:r>
          </w:p>
        </w:tc>
      </w:tr>
      <w:tr w:rsidR="00844436" w:rsidRPr="00645799" w14:paraId="5B648148" w14:textId="77777777" w:rsidTr="00E33CC0">
        <w:trPr>
          <w:trHeight w:val="204"/>
        </w:trPr>
        <w:tc>
          <w:tcPr>
            <w:tcW w:w="4138" w:type="dxa"/>
          </w:tcPr>
          <w:p w14:paraId="07A30CA5" w14:textId="3EB39BF2" w:rsidR="00844436" w:rsidRPr="00353AF3" w:rsidRDefault="00806D32" w:rsidP="003A2B73">
            <w:pPr>
              <w:pStyle w:val="TableParagraph"/>
              <w:widowControl/>
              <w:numPr>
                <w:ilvl w:val="0"/>
                <w:numId w:val="59"/>
              </w:numPr>
              <w:ind w:right="426"/>
              <w:rPr>
                <w:b/>
                <w:lang w:val="en-GB"/>
              </w:rPr>
            </w:pPr>
            <w:r w:rsidRPr="00353AF3">
              <w:rPr>
                <w:b/>
                <w:bCs/>
                <w:lang w:val="en-GB"/>
              </w:rPr>
              <w:t xml:space="preserve">Investment Strategy </w:t>
            </w:r>
          </w:p>
        </w:tc>
        <w:tc>
          <w:tcPr>
            <w:tcW w:w="9858" w:type="dxa"/>
          </w:tcPr>
          <w:p w14:paraId="4F3172BD" w14:textId="6FB4C3B0" w:rsidR="00B24AD7" w:rsidRPr="00353AF3" w:rsidRDefault="00B24AD7" w:rsidP="003A2B73">
            <w:pPr>
              <w:pStyle w:val="TableParagraph"/>
              <w:widowControl/>
              <w:spacing w:before="120" w:after="120"/>
              <w:ind w:left="66" w:right="232"/>
              <w:jc w:val="both"/>
              <w:rPr>
                <w:lang w:val="en-GB"/>
              </w:rPr>
            </w:pPr>
            <w:r w:rsidRPr="00353AF3">
              <w:rPr>
                <w:lang w:val="en-GB"/>
              </w:rPr>
              <w:t xml:space="preserve">Along with the </w:t>
            </w:r>
            <w:r w:rsidR="00A71061">
              <w:rPr>
                <w:lang w:val="en-GB"/>
              </w:rPr>
              <w:t>Tender</w:t>
            </w:r>
            <w:r w:rsidRPr="00353AF3">
              <w:rPr>
                <w:lang w:val="en-GB"/>
              </w:rPr>
              <w:t xml:space="preserve">, the </w:t>
            </w:r>
            <w:r w:rsidR="00A71061">
              <w:rPr>
                <w:lang w:val="en-GB"/>
              </w:rPr>
              <w:t>Tenderer</w:t>
            </w:r>
            <w:r w:rsidRPr="00353AF3">
              <w:rPr>
                <w:lang w:val="en-GB"/>
              </w:rPr>
              <w:t xml:space="preserve"> is obliged to present the Investment Strategy. </w:t>
            </w:r>
          </w:p>
          <w:p w14:paraId="0BACC20C" w14:textId="04C4289C" w:rsidR="00844436" w:rsidRPr="00353AF3" w:rsidRDefault="000419C0" w:rsidP="003A2B73">
            <w:pPr>
              <w:pStyle w:val="TableParagraph"/>
              <w:widowControl/>
              <w:spacing w:before="120" w:after="120"/>
              <w:ind w:left="66" w:right="232"/>
              <w:jc w:val="both"/>
              <w:rPr>
                <w:lang w:val="en-GB"/>
              </w:rPr>
            </w:pPr>
            <w:r w:rsidRPr="00353AF3">
              <w:rPr>
                <w:lang w:val="en-GB"/>
              </w:rPr>
              <w:t xml:space="preserve">The </w:t>
            </w:r>
            <w:r w:rsidR="00A71061">
              <w:rPr>
                <w:lang w:val="en-GB"/>
              </w:rPr>
              <w:t>Tenderer</w:t>
            </w:r>
            <w:r w:rsidRPr="00353AF3">
              <w:rPr>
                <w:lang w:val="en-GB"/>
              </w:rPr>
              <w:t>’s Investment Strategy should include the methodology for the selection proposed by the Managing Entity and evaluation of potential investment projects (Portfolio Companies) to achieve the Objectives of the PFR GreenHub, as well as the method of how the objectives of the VC Fund are to be achieved, in particular, with regard to (i) investing in Portfolio Companies, (ii) growth in the value of Portfolio Companies; and (iii) realisation of divestments in Portfolio Companies.</w:t>
            </w:r>
          </w:p>
          <w:p w14:paraId="325C0F95" w14:textId="759BC3B7" w:rsidR="0035150B" w:rsidRPr="00353AF3" w:rsidRDefault="00B24AD7" w:rsidP="003A2B73">
            <w:pPr>
              <w:pStyle w:val="TableParagraph"/>
              <w:widowControl/>
              <w:spacing w:before="120" w:after="120"/>
              <w:ind w:left="66" w:right="232"/>
              <w:jc w:val="both"/>
              <w:rPr>
                <w:lang w:val="en-GB"/>
              </w:rPr>
            </w:pPr>
            <w:r w:rsidRPr="00353AF3">
              <w:rPr>
                <w:lang w:val="en-GB"/>
              </w:rPr>
              <w:t>The Investment Strategy will be evaluated in terms of having regard to the interests of Investors and the credibility of the achievement of the PFR GreenHub Objectives, with particular emphasis placed on the objectives specific to the PFR GreenHub.</w:t>
            </w:r>
          </w:p>
          <w:p w14:paraId="6401B01A" w14:textId="7456A1D7" w:rsidR="0035150B" w:rsidRPr="00353AF3" w:rsidRDefault="0035150B" w:rsidP="003A2B73">
            <w:pPr>
              <w:pStyle w:val="TableParagraph"/>
              <w:widowControl/>
              <w:spacing w:before="120" w:after="120"/>
              <w:ind w:left="66" w:right="232"/>
              <w:jc w:val="both"/>
              <w:rPr>
                <w:lang w:val="en-GB"/>
              </w:rPr>
            </w:pPr>
            <w:r w:rsidRPr="00353AF3">
              <w:rPr>
                <w:lang w:val="en-GB"/>
              </w:rPr>
              <w:t xml:space="preserve">The Investment Strategy will be appended to the </w:t>
            </w:r>
            <w:r w:rsidR="00A71061">
              <w:rPr>
                <w:lang w:val="en-GB"/>
              </w:rPr>
              <w:t>Tender</w:t>
            </w:r>
            <w:r w:rsidRPr="00353AF3">
              <w:rPr>
                <w:lang w:val="en-GB"/>
              </w:rPr>
              <w:t xml:space="preserve"> and the Investment Agreement, or it will be included directly in the Investment Agreement.</w:t>
            </w:r>
          </w:p>
          <w:p w14:paraId="2C066031" w14:textId="3A8BA5A6" w:rsidR="00301A96" w:rsidRDefault="000D1EDE" w:rsidP="003A2B73">
            <w:pPr>
              <w:pStyle w:val="TableParagraph"/>
              <w:widowControl/>
              <w:spacing w:before="120" w:after="120"/>
              <w:ind w:left="66" w:right="232"/>
              <w:jc w:val="both"/>
              <w:rPr>
                <w:lang w:val="en-GB"/>
              </w:rPr>
            </w:pPr>
            <w:r w:rsidRPr="00353AF3">
              <w:rPr>
                <w:lang w:val="en-GB"/>
              </w:rPr>
              <w:t xml:space="preserve">The Fund’s Strategy </w:t>
            </w:r>
            <w:r w:rsidR="00301A96">
              <w:rPr>
                <w:lang w:val="en-GB"/>
              </w:rPr>
              <w:t xml:space="preserve">shall </w:t>
            </w:r>
            <w:r w:rsidRPr="00353AF3">
              <w:rPr>
                <w:lang w:val="en-GB"/>
              </w:rPr>
              <w:t>not</w:t>
            </w:r>
            <w:r w:rsidR="00B7495B" w:rsidRPr="000443F1">
              <w:rPr>
                <w:lang w:val="en-GB"/>
              </w:rPr>
              <w:t xml:space="preserve"> provide for</w:t>
            </w:r>
            <w:r w:rsidR="00301A96">
              <w:rPr>
                <w:lang w:val="en-GB"/>
              </w:rPr>
              <w:t>:</w:t>
            </w:r>
            <w:r w:rsidRPr="00353AF3">
              <w:rPr>
                <w:lang w:val="en-GB"/>
              </w:rPr>
              <w:t xml:space="preserve"> </w:t>
            </w:r>
          </w:p>
          <w:p w14:paraId="6DF279C5" w14:textId="1A5EA48D" w:rsidR="00301A96" w:rsidRPr="00645799" w:rsidRDefault="000D1EDE" w:rsidP="00301A96">
            <w:pPr>
              <w:pStyle w:val="Ak2"/>
              <w:numPr>
                <w:ilvl w:val="0"/>
                <w:numId w:val="64"/>
              </w:numPr>
              <w:spacing w:line="240" w:lineRule="auto"/>
              <w:ind w:left="692" w:right="232"/>
              <w:rPr>
                <w:lang w:val="en-GB"/>
              </w:rPr>
            </w:pPr>
            <w:r w:rsidRPr="00645799">
              <w:rPr>
                <w:rFonts w:ascii="Carlito" w:eastAsia="Carlito" w:hAnsi="Carlito" w:cs="Carlito"/>
                <w:lang w:val="en-GB"/>
              </w:rPr>
              <w:t>investing in electricity or other generation capacity</w:t>
            </w:r>
          </w:p>
          <w:p w14:paraId="1528DAF4" w14:textId="6CCDF43C" w:rsidR="000D1EDE" w:rsidRPr="00353AF3" w:rsidRDefault="00301A96" w:rsidP="00645799">
            <w:pPr>
              <w:pStyle w:val="Ak2"/>
              <w:numPr>
                <w:ilvl w:val="0"/>
                <w:numId w:val="64"/>
              </w:numPr>
              <w:spacing w:line="240" w:lineRule="auto"/>
              <w:ind w:left="692" w:right="232"/>
              <w:rPr>
                <w:lang w:val="en-GB"/>
              </w:rPr>
            </w:pPr>
            <w:r w:rsidRPr="00645799">
              <w:rPr>
                <w:rFonts w:ascii="Carlito" w:eastAsia="Carlito" w:hAnsi="Carlito" w:cs="Carlito"/>
                <w:lang w:val="en-GB"/>
              </w:rPr>
              <w:t xml:space="preserve">investing in Companies, </w:t>
            </w:r>
            <w:r w:rsidR="00B7495B" w:rsidRPr="00645799">
              <w:rPr>
                <w:rFonts w:ascii="Carlito" w:eastAsia="Carlito" w:hAnsi="Carlito" w:cs="Carlito"/>
                <w:lang w:val="en-GB"/>
              </w:rPr>
              <w:t xml:space="preserve">whose transferable securities are admitted to trading on a multilateral trading facilities (MTFs) referred to in the Directive 2014/65/EU of the European Parliament and of the Council of 15 May 2014 </w:t>
            </w:r>
            <w:r w:rsidR="00B7495B" w:rsidRPr="00B7495B">
              <w:rPr>
                <w:rFonts w:ascii="Carlito" w:eastAsia="Carlito" w:hAnsi="Carlito" w:cs="Carlito"/>
                <w:lang w:val="en-GB"/>
              </w:rPr>
              <w:t>on markets in financial instruments and amending Directive 2002/92/EC and Directive 2011/61/EU</w:t>
            </w:r>
            <w:r w:rsidR="000D1EDE" w:rsidRPr="00645799">
              <w:rPr>
                <w:rFonts w:ascii="Carlito" w:eastAsia="Carlito" w:hAnsi="Carlito" w:cs="Carlito"/>
                <w:lang w:val="en-GB"/>
              </w:rPr>
              <w:t>.</w:t>
            </w:r>
          </w:p>
        </w:tc>
      </w:tr>
      <w:tr w:rsidR="00844436" w:rsidRPr="00645799" w14:paraId="22BC5165" w14:textId="77777777" w:rsidTr="004C2B16">
        <w:tc>
          <w:tcPr>
            <w:tcW w:w="4138" w:type="dxa"/>
          </w:tcPr>
          <w:p w14:paraId="2144C831" w14:textId="580ADF92" w:rsidR="00844436" w:rsidRPr="00353AF3" w:rsidRDefault="00806D32" w:rsidP="004C2B16">
            <w:pPr>
              <w:pStyle w:val="TableParagraph"/>
              <w:widowControl/>
              <w:numPr>
                <w:ilvl w:val="0"/>
                <w:numId w:val="59"/>
              </w:numPr>
              <w:rPr>
                <w:b/>
                <w:lang w:val="en-GB"/>
              </w:rPr>
            </w:pPr>
            <w:r w:rsidRPr="00353AF3">
              <w:rPr>
                <w:b/>
                <w:bCs/>
                <w:lang w:val="en-GB"/>
              </w:rPr>
              <w:t xml:space="preserve">Managing Entity </w:t>
            </w:r>
          </w:p>
        </w:tc>
        <w:tc>
          <w:tcPr>
            <w:tcW w:w="9858" w:type="dxa"/>
          </w:tcPr>
          <w:p w14:paraId="66C0C568" w14:textId="53142E72" w:rsidR="00844436" w:rsidRPr="00353AF3" w:rsidRDefault="00B24AD7" w:rsidP="004C2B16">
            <w:pPr>
              <w:pStyle w:val="TableParagraph"/>
              <w:widowControl/>
              <w:spacing w:before="120" w:after="120"/>
              <w:ind w:left="121" w:right="232"/>
              <w:jc w:val="both"/>
              <w:rPr>
                <w:lang w:val="en-GB"/>
              </w:rPr>
            </w:pPr>
            <w:r w:rsidRPr="00353AF3">
              <w:rPr>
                <w:lang w:val="en-GB"/>
              </w:rPr>
              <w:t xml:space="preserve">The Managing Entity will be responsible for the management and pursuit of the Investment Strategy by the VC Fund, including the management of the VC Fund’s investment portfolio. </w:t>
            </w:r>
          </w:p>
          <w:p w14:paraId="0C621D2C" w14:textId="6AB1E293" w:rsidR="00844436" w:rsidRPr="00353AF3" w:rsidRDefault="00806D32" w:rsidP="004C2B16">
            <w:pPr>
              <w:pStyle w:val="TableParagraph"/>
              <w:widowControl/>
              <w:spacing w:before="120" w:after="120"/>
              <w:ind w:left="121" w:right="232"/>
              <w:jc w:val="both"/>
              <w:rPr>
                <w:lang w:val="en-GB"/>
              </w:rPr>
            </w:pPr>
            <w:r w:rsidRPr="00353AF3">
              <w:rPr>
                <w:lang w:val="en-GB"/>
              </w:rPr>
              <w:t>The Managing Entity will be an entity independent from Investors other than the Managing Entity and Key Personnel.</w:t>
            </w:r>
          </w:p>
          <w:p w14:paraId="2B05D429" w14:textId="6CFF5635" w:rsidR="00844436" w:rsidRPr="00353AF3" w:rsidRDefault="00806D32" w:rsidP="004C2B16">
            <w:pPr>
              <w:pStyle w:val="TableParagraph"/>
              <w:widowControl/>
              <w:spacing w:before="120" w:after="120"/>
              <w:ind w:left="121" w:right="232"/>
              <w:jc w:val="both"/>
              <w:rPr>
                <w:lang w:val="en-GB"/>
              </w:rPr>
            </w:pPr>
            <w:r w:rsidRPr="00353AF3">
              <w:rPr>
                <w:lang w:val="en-GB"/>
              </w:rPr>
              <w:t>The Managing Entity must provide human resources featured with the appropriate knowledge and skills necessary to make autonomous, rational and profit-driven Investment Decisions consistent with the Investment Strategy, as well as must follow professional market standards in line with the guidelines of Invest Europe, ILPA or other equivalent venture capital or private equity market organisations.</w:t>
            </w:r>
          </w:p>
          <w:p w14:paraId="19A9050F" w14:textId="77777777" w:rsidR="00844436" w:rsidRPr="00353AF3" w:rsidRDefault="00806D32" w:rsidP="004C2B16">
            <w:pPr>
              <w:pStyle w:val="TableParagraph"/>
              <w:widowControl/>
              <w:spacing w:before="120" w:after="120"/>
              <w:ind w:left="121" w:right="232"/>
              <w:jc w:val="both"/>
              <w:rPr>
                <w:lang w:val="en-GB"/>
              </w:rPr>
            </w:pPr>
            <w:r w:rsidRPr="00353AF3">
              <w:rPr>
                <w:lang w:val="en-GB"/>
              </w:rPr>
              <w:t>The Managing Entity may act as:</w:t>
            </w:r>
          </w:p>
          <w:p w14:paraId="0433D3F7" w14:textId="6FE9D78B" w:rsidR="00844436" w:rsidRPr="00353AF3" w:rsidRDefault="00A71061" w:rsidP="004C2B16">
            <w:pPr>
              <w:pStyle w:val="TableParagraph"/>
              <w:widowControl/>
              <w:numPr>
                <w:ilvl w:val="0"/>
                <w:numId w:val="21"/>
              </w:numPr>
              <w:tabs>
                <w:tab w:val="left" w:pos="853"/>
              </w:tabs>
              <w:spacing w:before="120" w:after="120"/>
              <w:ind w:right="232"/>
              <w:jc w:val="both"/>
              <w:rPr>
                <w:lang w:val="en-GB"/>
              </w:rPr>
            </w:pPr>
            <w:r>
              <w:rPr>
                <w:lang w:val="en-GB"/>
              </w:rPr>
              <w:t>Individuals</w:t>
            </w:r>
            <w:r w:rsidR="00301A96">
              <w:rPr>
                <w:lang w:val="en-GB"/>
              </w:rPr>
              <w:t xml:space="preserve"> </w:t>
            </w:r>
            <w:r w:rsidR="00806D32" w:rsidRPr="00353AF3">
              <w:rPr>
                <w:lang w:val="en-GB"/>
              </w:rPr>
              <w:t xml:space="preserve">making up the internal management body of the VC Fund, e.g., the management board of a capital company which, having been established and selected under the Call for </w:t>
            </w:r>
            <w:r>
              <w:rPr>
                <w:lang w:val="en-GB"/>
              </w:rPr>
              <w:t>Tender</w:t>
            </w:r>
            <w:r w:rsidR="00806D32" w:rsidRPr="00353AF3">
              <w:rPr>
                <w:lang w:val="en-GB"/>
              </w:rPr>
              <w:t>s, will act as a VC Fund), or</w:t>
            </w:r>
          </w:p>
          <w:p w14:paraId="53575118" w14:textId="78FEE97A" w:rsidR="00844436" w:rsidRPr="00353AF3" w:rsidRDefault="00806D32" w:rsidP="004C2B16">
            <w:pPr>
              <w:pStyle w:val="TableParagraph"/>
              <w:widowControl/>
              <w:numPr>
                <w:ilvl w:val="0"/>
                <w:numId w:val="21"/>
              </w:numPr>
              <w:tabs>
                <w:tab w:val="left" w:pos="853"/>
              </w:tabs>
              <w:spacing w:before="120" w:after="120"/>
              <w:ind w:right="232"/>
              <w:jc w:val="both"/>
              <w:rPr>
                <w:lang w:val="en-GB"/>
              </w:rPr>
            </w:pPr>
            <w:r w:rsidRPr="00353AF3">
              <w:rPr>
                <w:lang w:val="en-GB"/>
              </w:rPr>
              <w:t xml:space="preserve">Legal persons making up the external managing entity of the VC Fund (e.g., general partner of a limited joint-stock partnership, which, having been established and selected under the Call for </w:t>
            </w:r>
            <w:r w:rsidR="00A71061">
              <w:rPr>
                <w:lang w:val="en-GB"/>
              </w:rPr>
              <w:t>Tender</w:t>
            </w:r>
            <w:r w:rsidRPr="00353AF3">
              <w:rPr>
                <w:lang w:val="en-GB"/>
              </w:rPr>
              <w:t>s, will manage the VC Fund), or</w:t>
            </w:r>
          </w:p>
          <w:p w14:paraId="57CEDF8F" w14:textId="664FE26E" w:rsidR="00844436" w:rsidRPr="00353AF3" w:rsidRDefault="00806D32" w:rsidP="004C2B16">
            <w:pPr>
              <w:pStyle w:val="TableParagraph"/>
              <w:widowControl/>
              <w:numPr>
                <w:ilvl w:val="0"/>
                <w:numId w:val="21"/>
              </w:numPr>
              <w:tabs>
                <w:tab w:val="left" w:pos="853"/>
              </w:tabs>
              <w:spacing w:before="120" w:after="120"/>
              <w:ind w:right="232"/>
              <w:jc w:val="both"/>
              <w:rPr>
                <w:lang w:val="en-GB"/>
              </w:rPr>
            </w:pPr>
            <w:r w:rsidRPr="00353AF3">
              <w:rPr>
                <w:lang w:val="en-GB"/>
              </w:rPr>
              <w:t xml:space="preserve">An independent third-party undertaking, authorised under the legislation of a state in which it conducts business, to manage the VC Fund’s investment activities, either in whole or in part (e.g., the body to manage the investment portfolio, either in whole or in part, of the investment fund which, having been established and selected under the Call for </w:t>
            </w:r>
            <w:r w:rsidR="00A71061">
              <w:rPr>
                <w:lang w:val="en-GB"/>
              </w:rPr>
              <w:t>Tender</w:t>
            </w:r>
            <w:r w:rsidRPr="00353AF3">
              <w:rPr>
                <w:lang w:val="en-GB"/>
              </w:rPr>
              <w:t>s, will act as the VC Fund)</w:t>
            </w:r>
          </w:p>
          <w:p w14:paraId="18FFA727" w14:textId="0CC72FFA" w:rsidR="00844436" w:rsidRPr="00353AF3" w:rsidRDefault="00806D32" w:rsidP="004C2B16">
            <w:pPr>
              <w:pStyle w:val="TableParagraph"/>
              <w:widowControl/>
              <w:spacing w:before="120" w:after="120"/>
              <w:ind w:left="121" w:right="232"/>
              <w:jc w:val="both"/>
              <w:rPr>
                <w:lang w:val="en-GB"/>
              </w:rPr>
            </w:pPr>
            <w:r w:rsidRPr="00353AF3">
              <w:rPr>
                <w:lang w:val="en-GB"/>
              </w:rPr>
              <w:t>The Managing Entity must inform Investors about any changes in its ownership structure.</w:t>
            </w:r>
          </w:p>
        </w:tc>
      </w:tr>
      <w:tr w:rsidR="00844436" w:rsidRPr="00645799" w14:paraId="1365A524" w14:textId="77777777" w:rsidTr="00BC6DF0">
        <w:trPr>
          <w:trHeight w:val="416"/>
        </w:trPr>
        <w:tc>
          <w:tcPr>
            <w:tcW w:w="4138" w:type="dxa"/>
          </w:tcPr>
          <w:p w14:paraId="563FF064" w14:textId="4174946F" w:rsidR="00844436" w:rsidRPr="00353AF3" w:rsidRDefault="00806D32" w:rsidP="004C152A">
            <w:pPr>
              <w:pStyle w:val="TableParagraph"/>
              <w:numPr>
                <w:ilvl w:val="0"/>
                <w:numId w:val="59"/>
              </w:numPr>
              <w:rPr>
                <w:b/>
                <w:lang w:val="en-GB"/>
              </w:rPr>
            </w:pPr>
            <w:r w:rsidRPr="00353AF3">
              <w:rPr>
                <w:b/>
                <w:bCs/>
                <w:lang w:val="en-GB"/>
              </w:rPr>
              <w:t xml:space="preserve">Change of the Managing Entity </w:t>
            </w:r>
          </w:p>
        </w:tc>
        <w:tc>
          <w:tcPr>
            <w:tcW w:w="9858" w:type="dxa"/>
          </w:tcPr>
          <w:p w14:paraId="79E8C31A" w14:textId="23777669" w:rsidR="00844436" w:rsidRPr="00353AF3" w:rsidRDefault="00806D32" w:rsidP="00BC6DF0">
            <w:pPr>
              <w:pStyle w:val="TableParagraph"/>
              <w:spacing w:before="120" w:after="120"/>
              <w:ind w:left="121" w:right="232"/>
              <w:jc w:val="both"/>
              <w:rPr>
                <w:lang w:val="en-GB"/>
              </w:rPr>
            </w:pPr>
            <w:r w:rsidRPr="00353AF3">
              <w:rPr>
                <w:lang w:val="en-GB"/>
              </w:rPr>
              <w:t>The Managing Entity may solely be changed as a result of dismissal by the Investors (with or without justifying the reason) or due to the loss by the Managing Entity of the power to conduct activities related to the management of the VC Fund. The decision on dismissal of the Managing Entity will be made by the Investors under the terms of the Investment Agreement, e.g., by the Meeting of Investors.</w:t>
            </w:r>
          </w:p>
          <w:p w14:paraId="6DF60D35" w14:textId="1A19DFC0" w:rsidR="00494C99" w:rsidRPr="00353AF3" w:rsidRDefault="00494C99" w:rsidP="00BC6DF0">
            <w:pPr>
              <w:pStyle w:val="TableParagraph"/>
              <w:spacing w:before="120" w:after="120"/>
              <w:ind w:left="121" w:right="232"/>
              <w:jc w:val="both"/>
              <w:rPr>
                <w:lang w:val="en-GB"/>
              </w:rPr>
            </w:pPr>
            <w:r w:rsidRPr="00353AF3">
              <w:rPr>
                <w:lang w:val="en-GB"/>
              </w:rPr>
              <w:t>Detailed issues related to a potential change of the Managing Entity must be regulated and addressed in the Investment Agreement.</w:t>
            </w:r>
          </w:p>
        </w:tc>
      </w:tr>
      <w:tr w:rsidR="00C74839" w:rsidRPr="00645799" w14:paraId="11035854" w14:textId="77777777">
        <w:trPr>
          <w:trHeight w:val="1046"/>
        </w:trPr>
        <w:tc>
          <w:tcPr>
            <w:tcW w:w="4138" w:type="dxa"/>
          </w:tcPr>
          <w:p w14:paraId="5303AF7B" w14:textId="6B4165E2" w:rsidR="00C74839" w:rsidRPr="00353AF3" w:rsidRDefault="00C74839" w:rsidP="00E33CC0">
            <w:pPr>
              <w:pStyle w:val="TableParagraph"/>
              <w:numPr>
                <w:ilvl w:val="0"/>
                <w:numId w:val="59"/>
              </w:numPr>
              <w:rPr>
                <w:b/>
                <w:lang w:val="en-GB"/>
              </w:rPr>
            </w:pPr>
            <w:r w:rsidRPr="00353AF3">
              <w:rPr>
                <w:b/>
                <w:bCs/>
                <w:lang w:val="en-GB"/>
              </w:rPr>
              <w:t>Team</w:t>
            </w:r>
          </w:p>
        </w:tc>
        <w:tc>
          <w:tcPr>
            <w:tcW w:w="9858" w:type="dxa"/>
          </w:tcPr>
          <w:p w14:paraId="03BEE558" w14:textId="21AE9292" w:rsidR="00C74839" w:rsidRPr="00353AF3" w:rsidRDefault="00C74839" w:rsidP="00BC6DF0">
            <w:pPr>
              <w:pStyle w:val="TableParagraph"/>
              <w:spacing w:before="120" w:after="120"/>
              <w:ind w:left="108" w:right="232"/>
              <w:jc w:val="both"/>
              <w:rPr>
                <w:lang w:val="en-GB"/>
              </w:rPr>
            </w:pPr>
            <w:r w:rsidRPr="00353AF3">
              <w:rPr>
                <w:lang w:val="en-GB"/>
              </w:rPr>
              <w:t xml:space="preserve">The </w:t>
            </w:r>
            <w:r w:rsidR="00A71061">
              <w:rPr>
                <w:lang w:val="en-GB"/>
              </w:rPr>
              <w:t>Tenderer</w:t>
            </w:r>
            <w:r w:rsidRPr="00353AF3">
              <w:rPr>
                <w:lang w:val="en-GB"/>
              </w:rPr>
              <w:t xml:space="preserve"> is obliged to indicate a team that will be made up of members of the Key Personnel, remaining members of the Investment Committee and additional persons featured with the preparation and experience necessary to conduct the investment activity of the VC Fund and dedicated to conducting the operational activity of the VC Fund within the VC or the Managing Entity. The Team should be composed of persons having the skills necessary to make investments in a sector consistent with the Investment Strategy and Objectives of the PFR GreenHub FoF.</w:t>
            </w:r>
          </w:p>
          <w:p w14:paraId="4F6FD9CC" w14:textId="4139A123" w:rsidR="00C74839" w:rsidRPr="00353AF3" w:rsidRDefault="00C74839" w:rsidP="00BC6DF0">
            <w:pPr>
              <w:pStyle w:val="TableParagraph"/>
              <w:spacing w:before="120" w:after="120"/>
              <w:ind w:left="121" w:right="232"/>
              <w:jc w:val="both"/>
              <w:rPr>
                <w:lang w:val="en-GB"/>
              </w:rPr>
            </w:pPr>
            <w:r w:rsidRPr="00353AF3">
              <w:rPr>
                <w:lang w:val="en-GB"/>
              </w:rPr>
              <w:t xml:space="preserve">The </w:t>
            </w:r>
            <w:r w:rsidR="00A71061">
              <w:rPr>
                <w:lang w:val="en-GB"/>
              </w:rPr>
              <w:t>Tenderer</w:t>
            </w:r>
            <w:r w:rsidRPr="00353AF3">
              <w:rPr>
                <w:lang w:val="en-GB"/>
              </w:rPr>
              <w:t xml:space="preserve"> is responsible for committing the Team to follow professional market standards in line with the guidelines of Invest Europe, ILPA or other equivalent PE/VC market organisations. Dedicated human resources, the declared time commitment of individual Team members and the proposed division of Carried Interest should be adequate to the size and Investment Strategy. </w:t>
            </w:r>
          </w:p>
        </w:tc>
      </w:tr>
      <w:tr w:rsidR="00C74839" w:rsidRPr="00645799" w14:paraId="659FD63C" w14:textId="77777777">
        <w:trPr>
          <w:trHeight w:val="1046"/>
        </w:trPr>
        <w:tc>
          <w:tcPr>
            <w:tcW w:w="4138" w:type="dxa"/>
          </w:tcPr>
          <w:p w14:paraId="159BBBFA" w14:textId="46EE90BA" w:rsidR="00C74839" w:rsidRPr="00353AF3" w:rsidRDefault="00C74839" w:rsidP="00E33CC0">
            <w:pPr>
              <w:pStyle w:val="TableParagraph"/>
              <w:numPr>
                <w:ilvl w:val="0"/>
                <w:numId w:val="59"/>
              </w:numPr>
              <w:rPr>
                <w:b/>
                <w:lang w:val="en-GB"/>
              </w:rPr>
            </w:pPr>
            <w:r w:rsidRPr="00353AF3">
              <w:rPr>
                <w:b/>
                <w:bCs/>
                <w:lang w:val="en-GB"/>
              </w:rPr>
              <w:t>Key Personnel</w:t>
            </w:r>
          </w:p>
        </w:tc>
        <w:tc>
          <w:tcPr>
            <w:tcW w:w="9858" w:type="dxa"/>
          </w:tcPr>
          <w:p w14:paraId="673FABE7" w14:textId="5AE79B19" w:rsidR="00C74839" w:rsidRPr="00353AF3" w:rsidRDefault="00C74839" w:rsidP="00BC6DF0">
            <w:pPr>
              <w:pStyle w:val="TableParagraph"/>
              <w:spacing w:before="120" w:after="120"/>
              <w:ind w:left="121" w:right="232"/>
              <w:jc w:val="both"/>
              <w:rPr>
                <w:lang w:val="en-GB"/>
              </w:rPr>
            </w:pPr>
            <w:r w:rsidRPr="00353AF3">
              <w:rPr>
                <w:lang w:val="en-GB"/>
              </w:rPr>
              <w:t xml:space="preserve">The </w:t>
            </w:r>
            <w:r w:rsidR="00A71061">
              <w:rPr>
                <w:lang w:val="en-GB"/>
              </w:rPr>
              <w:t>Tenderer</w:t>
            </w:r>
            <w:r w:rsidRPr="00353AF3">
              <w:rPr>
                <w:lang w:val="en-GB"/>
              </w:rPr>
              <w:t xml:space="preserve"> is obliged to indicate key persons featured with appropriate experience, skills and knowledge with regard to investment management and knowledge of the venture capital or private equity market, making the Investment Strategy to be more likely implemented.</w:t>
            </w:r>
          </w:p>
          <w:p w14:paraId="10B2A419" w14:textId="77777777" w:rsidR="00C74839" w:rsidRPr="00353AF3" w:rsidRDefault="00C74839" w:rsidP="00BC6DF0">
            <w:pPr>
              <w:pStyle w:val="TableParagraph"/>
              <w:spacing w:before="120" w:after="120"/>
              <w:ind w:left="121" w:right="232"/>
              <w:jc w:val="both"/>
              <w:rPr>
                <w:highlight w:val="yellow"/>
                <w:lang w:val="en-GB"/>
              </w:rPr>
            </w:pPr>
            <w:r w:rsidRPr="00353AF3">
              <w:rPr>
                <w:lang w:val="en-GB"/>
              </w:rPr>
              <w:t xml:space="preserve">The tasks of the Key Personnel will include, in particular, the management of the VC Fund and representation of the Managing Entity. </w:t>
            </w:r>
          </w:p>
          <w:p w14:paraId="304E0B21" w14:textId="38BE43AA" w:rsidR="00C74839" w:rsidRPr="00353AF3" w:rsidRDefault="00C74839" w:rsidP="00BC6DF0">
            <w:pPr>
              <w:pStyle w:val="TableParagraph"/>
              <w:spacing w:before="120" w:after="120"/>
              <w:ind w:left="121" w:right="232"/>
              <w:jc w:val="both"/>
              <w:rPr>
                <w:lang w:val="en-GB"/>
              </w:rPr>
            </w:pPr>
            <w:r w:rsidRPr="00353AF3">
              <w:rPr>
                <w:lang w:val="en-GB"/>
              </w:rPr>
              <w:t xml:space="preserve">At least two members of the Key Personnel will be dedicated to the VC Fund for a minimum of 80% of professional working time during the VC Fund’s investment period. </w:t>
            </w:r>
          </w:p>
          <w:p w14:paraId="410C1614" w14:textId="77777777" w:rsidR="00C8022F" w:rsidRPr="00353AF3" w:rsidRDefault="00C74839" w:rsidP="00BC6DF0">
            <w:pPr>
              <w:pStyle w:val="TableParagraph"/>
              <w:spacing w:before="120" w:after="120"/>
              <w:ind w:left="121" w:right="232"/>
              <w:jc w:val="both"/>
              <w:rPr>
                <w:lang w:val="en-GB"/>
              </w:rPr>
            </w:pPr>
            <w:r w:rsidRPr="00353AF3">
              <w:rPr>
                <w:lang w:val="en-GB"/>
              </w:rPr>
              <w:t xml:space="preserve">Changing the members of the Key Personnel is subject to the consent of the majority of Investors. </w:t>
            </w:r>
          </w:p>
          <w:p w14:paraId="128724EA" w14:textId="0F506DCD" w:rsidR="00C74839" w:rsidRPr="00353AF3" w:rsidRDefault="00C74839" w:rsidP="00C8022F">
            <w:pPr>
              <w:pStyle w:val="TableParagraph"/>
              <w:spacing w:before="120" w:after="120"/>
              <w:ind w:left="121" w:right="232"/>
              <w:jc w:val="both"/>
              <w:rPr>
                <w:lang w:val="en-GB"/>
              </w:rPr>
            </w:pPr>
            <w:r w:rsidRPr="00353AF3">
              <w:rPr>
                <w:lang w:val="en-GB"/>
              </w:rPr>
              <w:t>Detailed issues should be addressed in the Investment Agreement. The proposed solutions should not deviate from the ILPA solutions and standards</w:t>
            </w:r>
            <w:r w:rsidRPr="00353AF3">
              <w:rPr>
                <w:rStyle w:val="FootnoteReference"/>
                <w:lang w:val="en-GB"/>
              </w:rPr>
              <w:footnoteReference w:id="1"/>
            </w:r>
            <w:r w:rsidRPr="00353AF3">
              <w:rPr>
                <w:lang w:val="en-GB"/>
              </w:rPr>
              <w:t>.</w:t>
            </w:r>
          </w:p>
        </w:tc>
      </w:tr>
      <w:tr w:rsidR="00C74839" w:rsidRPr="00645799" w14:paraId="7A9C3520" w14:textId="77777777" w:rsidTr="0042285E">
        <w:trPr>
          <w:trHeight w:val="346"/>
        </w:trPr>
        <w:tc>
          <w:tcPr>
            <w:tcW w:w="4138" w:type="dxa"/>
          </w:tcPr>
          <w:p w14:paraId="6B954C63" w14:textId="794BBFC1" w:rsidR="00C74839" w:rsidRPr="00353AF3" w:rsidRDefault="00C74839" w:rsidP="00E33CC0">
            <w:pPr>
              <w:pStyle w:val="TableParagraph"/>
              <w:numPr>
                <w:ilvl w:val="0"/>
                <w:numId w:val="59"/>
              </w:numPr>
              <w:rPr>
                <w:b/>
                <w:lang w:val="en-GB"/>
              </w:rPr>
            </w:pPr>
            <w:r w:rsidRPr="00353AF3">
              <w:rPr>
                <w:b/>
                <w:bCs/>
                <w:lang w:val="en-GB"/>
              </w:rPr>
              <w:t>Investors</w:t>
            </w:r>
          </w:p>
        </w:tc>
        <w:tc>
          <w:tcPr>
            <w:tcW w:w="9858" w:type="dxa"/>
          </w:tcPr>
          <w:p w14:paraId="7B4619A6" w14:textId="77777777" w:rsidR="00C74839" w:rsidRPr="00353AF3" w:rsidRDefault="00C74839" w:rsidP="00BC6DF0">
            <w:pPr>
              <w:pStyle w:val="TableParagraph"/>
              <w:spacing w:before="120" w:after="120"/>
              <w:ind w:left="108" w:right="232"/>
              <w:jc w:val="both"/>
              <w:rPr>
                <w:lang w:val="en-GB"/>
              </w:rPr>
            </w:pPr>
            <w:r w:rsidRPr="00353AF3">
              <w:rPr>
                <w:lang w:val="en-GB"/>
              </w:rPr>
              <w:t>Only Professional Investors may be the investors of the VC Fund.</w:t>
            </w:r>
          </w:p>
          <w:p w14:paraId="4B52F701" w14:textId="77777777" w:rsidR="00C74839" w:rsidRPr="00353AF3" w:rsidRDefault="00C74839" w:rsidP="00BC6DF0">
            <w:pPr>
              <w:pStyle w:val="TableParagraph"/>
              <w:spacing w:before="120" w:after="120"/>
              <w:ind w:left="108" w:right="232"/>
              <w:jc w:val="both"/>
              <w:rPr>
                <w:lang w:val="en-GB"/>
              </w:rPr>
            </w:pPr>
            <w:r w:rsidRPr="00353AF3">
              <w:rPr>
                <w:lang w:val="en-GB"/>
              </w:rPr>
              <w:t>Investors may take up stocks or shares in the VC Fund directly or indirectly, namely through an investment vehicle.</w:t>
            </w:r>
          </w:p>
          <w:p w14:paraId="48DACB63" w14:textId="275ABC0A" w:rsidR="00C74839" w:rsidRPr="00353AF3" w:rsidRDefault="00C74839" w:rsidP="00BC6DF0">
            <w:pPr>
              <w:pStyle w:val="TableParagraph"/>
              <w:spacing w:before="120" w:after="120"/>
              <w:ind w:left="108" w:right="232"/>
              <w:jc w:val="both"/>
              <w:rPr>
                <w:lang w:val="en-GB"/>
              </w:rPr>
            </w:pPr>
            <w:r w:rsidRPr="00353AF3">
              <w:rPr>
                <w:lang w:val="en-GB"/>
              </w:rPr>
              <w:t>At the time of making an Initial Investment in a Portfolio Company, Investors should be independent of Portfolio Companies.</w:t>
            </w:r>
          </w:p>
          <w:p w14:paraId="59A06DAC" w14:textId="7636B59C" w:rsidR="00C74839" w:rsidRPr="00353AF3" w:rsidRDefault="00BD3B02" w:rsidP="0042285E">
            <w:pPr>
              <w:pStyle w:val="TableParagraph"/>
              <w:spacing w:before="120" w:after="120"/>
              <w:ind w:left="108" w:right="232"/>
              <w:jc w:val="both"/>
              <w:rPr>
                <w:lang w:val="en-GB"/>
              </w:rPr>
            </w:pPr>
            <w:r w:rsidRPr="00353AF3">
              <w:rPr>
                <w:lang w:val="en-GB"/>
              </w:rPr>
              <w:t>Investors and the Portfolio Company are independent of each other if they are not partners or shareholders of the Portfolio Company prior to the investment by the VC Fund in that company.</w:t>
            </w:r>
          </w:p>
        </w:tc>
      </w:tr>
      <w:tr w:rsidR="00C74839" w:rsidRPr="00645799" w14:paraId="1E3A59E9" w14:textId="77777777" w:rsidTr="00B03091">
        <w:trPr>
          <w:trHeight w:val="1046"/>
        </w:trPr>
        <w:tc>
          <w:tcPr>
            <w:tcW w:w="4138" w:type="dxa"/>
          </w:tcPr>
          <w:p w14:paraId="17E24C7B" w14:textId="6A084BCB" w:rsidR="00C74839" w:rsidRPr="00353AF3" w:rsidRDefault="00C74839" w:rsidP="00E33CC0">
            <w:pPr>
              <w:pStyle w:val="TableParagraph"/>
              <w:numPr>
                <w:ilvl w:val="0"/>
                <w:numId w:val="59"/>
              </w:numPr>
              <w:rPr>
                <w:b/>
                <w:lang w:val="en-GB"/>
              </w:rPr>
            </w:pPr>
            <w:r w:rsidRPr="00353AF3">
              <w:rPr>
                <w:rFonts w:ascii="Calibri" w:hAnsi="Calibri" w:cs="Calibri"/>
                <w:b/>
                <w:bCs/>
                <w:lang w:val="en-GB"/>
              </w:rPr>
              <w:t>Co-Investor</w:t>
            </w:r>
          </w:p>
        </w:tc>
        <w:tc>
          <w:tcPr>
            <w:tcW w:w="9858" w:type="dxa"/>
            <w:vAlign w:val="center"/>
          </w:tcPr>
          <w:p w14:paraId="40FC4516" w14:textId="07760645" w:rsidR="00C74839" w:rsidRPr="00353AF3" w:rsidRDefault="00C74839" w:rsidP="003A2B73">
            <w:pPr>
              <w:widowControl/>
              <w:autoSpaceDE/>
              <w:autoSpaceDN/>
              <w:spacing w:before="120" w:after="120"/>
              <w:ind w:left="125" w:right="232"/>
              <w:jc w:val="both"/>
              <w:rPr>
                <w:lang w:val="en-GB"/>
              </w:rPr>
            </w:pPr>
            <w:r w:rsidRPr="00353AF3">
              <w:rPr>
                <w:lang w:val="en-GB"/>
              </w:rPr>
              <w:t>If the VC Fund is implemented using Model 2, the Co-Investor in a given Investment must meet the following conditions:</w:t>
            </w:r>
          </w:p>
          <w:p w14:paraId="28F32F6A" w14:textId="6BD1323D" w:rsidR="00C74839" w:rsidRPr="00353AF3" w:rsidRDefault="00C74839" w:rsidP="00BC6DF0">
            <w:pPr>
              <w:pStyle w:val="ListParagraph"/>
              <w:widowControl/>
              <w:numPr>
                <w:ilvl w:val="1"/>
                <w:numId w:val="27"/>
              </w:numPr>
              <w:autoSpaceDE/>
              <w:autoSpaceDN/>
              <w:spacing w:before="120" w:after="120" w:line="240" w:lineRule="auto"/>
              <w:ind w:right="232"/>
              <w:jc w:val="both"/>
              <w:rPr>
                <w:lang w:val="en-GB"/>
              </w:rPr>
            </w:pPr>
            <w:r w:rsidRPr="00353AF3">
              <w:rPr>
                <w:lang w:val="en-GB"/>
              </w:rPr>
              <w:t>to be independent of the VC Fund’s Managing Entity and of individual members of the Key Personnel and other members of the Investment Team,</w:t>
            </w:r>
          </w:p>
          <w:p w14:paraId="146EC7DB" w14:textId="2EDAC5D4" w:rsidR="00C74839" w:rsidRPr="00353AF3" w:rsidRDefault="00C74839" w:rsidP="00BC6DF0">
            <w:pPr>
              <w:pStyle w:val="ListParagraph"/>
              <w:widowControl/>
              <w:numPr>
                <w:ilvl w:val="1"/>
                <w:numId w:val="27"/>
              </w:numPr>
              <w:autoSpaceDE/>
              <w:autoSpaceDN/>
              <w:spacing w:before="120" w:after="120" w:line="240" w:lineRule="auto"/>
              <w:ind w:right="232"/>
              <w:jc w:val="both"/>
              <w:rPr>
                <w:lang w:val="en-GB"/>
              </w:rPr>
            </w:pPr>
            <w:r w:rsidRPr="00353AF3">
              <w:rPr>
                <w:lang w:val="en-GB"/>
              </w:rPr>
              <w:t>to be independent of the Company at the time the Initial Investment is made by the VC Fund, e.g., to not be a direct or indirect shareholder or stockholder of the Company in which the VC Fund will invest, notwithstanding its ownership rights,</w:t>
            </w:r>
          </w:p>
          <w:p w14:paraId="78F5E7EF" w14:textId="77777777" w:rsidR="00C74839" w:rsidRPr="00353AF3" w:rsidRDefault="00C74839" w:rsidP="00BC6DF0">
            <w:pPr>
              <w:pStyle w:val="ListParagraph"/>
              <w:widowControl/>
              <w:numPr>
                <w:ilvl w:val="1"/>
                <w:numId w:val="27"/>
              </w:numPr>
              <w:autoSpaceDE/>
              <w:autoSpaceDN/>
              <w:spacing w:before="120" w:after="120" w:line="240" w:lineRule="auto"/>
              <w:ind w:right="232"/>
              <w:jc w:val="both"/>
              <w:rPr>
                <w:lang w:val="en-GB"/>
              </w:rPr>
            </w:pPr>
            <w:r w:rsidRPr="00353AF3">
              <w:rPr>
                <w:lang w:val="en-GB"/>
              </w:rPr>
              <w:t>to contribute funds that are not public funds</w:t>
            </w:r>
          </w:p>
          <w:p w14:paraId="24FA088D" w14:textId="7AB8CA78" w:rsidR="00C74839" w:rsidRPr="00353AF3" w:rsidRDefault="00C74839" w:rsidP="0042285E">
            <w:pPr>
              <w:pStyle w:val="ListParagraph"/>
              <w:widowControl/>
              <w:numPr>
                <w:ilvl w:val="1"/>
                <w:numId w:val="27"/>
              </w:numPr>
              <w:autoSpaceDE/>
              <w:autoSpaceDN/>
              <w:spacing w:before="120" w:after="120" w:line="240" w:lineRule="auto"/>
              <w:ind w:right="232"/>
              <w:jc w:val="both"/>
              <w:rPr>
                <w:lang w:val="en-GB"/>
              </w:rPr>
            </w:pPr>
            <w:r w:rsidRPr="00353AF3">
              <w:rPr>
                <w:lang w:val="en-GB"/>
              </w:rPr>
              <w:t>to bear the full risk associated with the Investments in the Company made jointly with the VC Fund.</w:t>
            </w:r>
          </w:p>
          <w:p w14:paraId="5F9CD23D" w14:textId="10622D8C" w:rsidR="00BA02FF" w:rsidRPr="00353AF3" w:rsidRDefault="00BA02FF" w:rsidP="00BC6DF0">
            <w:pPr>
              <w:pStyle w:val="TableParagraph"/>
              <w:spacing w:before="120" w:after="120"/>
              <w:ind w:left="121" w:right="232"/>
              <w:jc w:val="both"/>
              <w:rPr>
                <w:lang w:val="en-GB"/>
              </w:rPr>
            </w:pPr>
            <w:r w:rsidRPr="00353AF3">
              <w:rPr>
                <w:lang w:val="en-GB"/>
              </w:rPr>
              <w:t>Co-Investors and the Portfolio Company are independent of each other if they are not partners or shareholders of the Portfolio Company prior to the investment by the VC Fund in that company.</w:t>
            </w:r>
          </w:p>
        </w:tc>
      </w:tr>
      <w:tr w:rsidR="00C74839" w:rsidRPr="00645799" w14:paraId="1C09F3A8" w14:textId="77777777" w:rsidTr="00B03091">
        <w:trPr>
          <w:trHeight w:val="1046"/>
        </w:trPr>
        <w:tc>
          <w:tcPr>
            <w:tcW w:w="4138" w:type="dxa"/>
          </w:tcPr>
          <w:p w14:paraId="634E6FB5" w14:textId="55DB39BD" w:rsidR="00C74839" w:rsidRPr="00353AF3" w:rsidRDefault="00C74839" w:rsidP="00E33CC0">
            <w:pPr>
              <w:pStyle w:val="TableParagraph"/>
              <w:numPr>
                <w:ilvl w:val="0"/>
                <w:numId w:val="59"/>
              </w:numPr>
              <w:rPr>
                <w:rFonts w:ascii="Calibri" w:hAnsi="Calibri" w:cs="Calibri"/>
                <w:b/>
                <w:lang w:val="en-GB"/>
              </w:rPr>
            </w:pPr>
            <w:r w:rsidRPr="00353AF3">
              <w:rPr>
                <w:b/>
                <w:bCs/>
                <w:lang w:val="en-GB"/>
              </w:rPr>
              <w:t xml:space="preserve">Portfolio Company </w:t>
            </w:r>
          </w:p>
        </w:tc>
        <w:tc>
          <w:tcPr>
            <w:tcW w:w="9858" w:type="dxa"/>
          </w:tcPr>
          <w:p w14:paraId="33CE8C19" w14:textId="397604E7" w:rsidR="00C75DC0" w:rsidRPr="00353AF3" w:rsidRDefault="00C75DC0" w:rsidP="00BC6DF0">
            <w:pPr>
              <w:pStyle w:val="TableParagraph"/>
              <w:spacing w:before="120" w:after="120"/>
              <w:ind w:left="108" w:right="232"/>
              <w:jc w:val="both"/>
              <w:rPr>
                <w:lang w:val="en-GB"/>
              </w:rPr>
            </w:pPr>
            <w:r w:rsidRPr="00353AF3">
              <w:rPr>
                <w:lang w:val="en-GB"/>
              </w:rPr>
              <w:t>The Fund will be obliged to provide the VC Fund with funds for Investments in Companies that meet the following criteria:</w:t>
            </w:r>
          </w:p>
          <w:p w14:paraId="1631A19A" w14:textId="63B1D492" w:rsidR="0090095A" w:rsidRPr="00353AF3" w:rsidRDefault="00BD0DAE" w:rsidP="0042588A">
            <w:pPr>
              <w:pStyle w:val="TableParagraph"/>
              <w:numPr>
                <w:ilvl w:val="0"/>
                <w:numId w:val="60"/>
              </w:numPr>
              <w:spacing w:before="120" w:after="120"/>
              <w:ind w:left="688" w:right="232"/>
              <w:jc w:val="both"/>
              <w:rPr>
                <w:lang w:val="en-GB"/>
              </w:rPr>
            </w:pPr>
            <w:r w:rsidRPr="00353AF3">
              <w:rPr>
                <w:lang w:val="en-GB"/>
              </w:rPr>
              <w:t>having SME status, unless the non-SME status is solely due to employing more employees than foreseen for SMEs;</w:t>
            </w:r>
          </w:p>
          <w:p w14:paraId="2B4C41B4" w14:textId="5DFE07B5" w:rsidR="0090095A" w:rsidRPr="00353AF3" w:rsidRDefault="00BD0DAE" w:rsidP="00C75DC0">
            <w:pPr>
              <w:pStyle w:val="TableParagraph"/>
              <w:numPr>
                <w:ilvl w:val="0"/>
                <w:numId w:val="60"/>
              </w:numPr>
              <w:spacing w:before="120" w:after="120"/>
              <w:ind w:left="688" w:right="232"/>
              <w:jc w:val="both"/>
              <w:rPr>
                <w:lang w:val="en-GB"/>
              </w:rPr>
            </w:pPr>
            <w:r w:rsidRPr="00353AF3">
              <w:rPr>
                <w:lang w:val="en-GB"/>
              </w:rPr>
              <w:t>against whom no application for the opening of restructuring or bankruptcy proceedings has been submitted, there are no grounds for bankruptcy, as well as against whom there has been no declaration of bankruptcy, the opening of restructuring proceedings or loss of business activity;</w:t>
            </w:r>
          </w:p>
          <w:p w14:paraId="7D69EB48" w14:textId="363D87C5" w:rsidR="0042588A" w:rsidRPr="00353AF3" w:rsidRDefault="00BD0DAE" w:rsidP="00C75DC0">
            <w:pPr>
              <w:pStyle w:val="TableParagraph"/>
              <w:numPr>
                <w:ilvl w:val="0"/>
                <w:numId w:val="60"/>
              </w:numPr>
              <w:spacing w:before="120" w:after="120"/>
              <w:ind w:left="688" w:right="232"/>
              <w:jc w:val="both"/>
              <w:rPr>
                <w:lang w:val="en-GB"/>
              </w:rPr>
            </w:pPr>
            <w:r w:rsidRPr="00353AF3">
              <w:rPr>
                <w:lang w:val="en-GB"/>
              </w:rPr>
              <w:t>members of the management body whereof have not been lawfully convicted for an offence/crime consisting in giving false evidence, offence/crime against property, against credibility of documents, against money and securities trading, against business transactions, against the banking system, a penal-fiscal offence/crime or other offence/crime related to performance of activities or committed for financial gain;</w:t>
            </w:r>
          </w:p>
          <w:p w14:paraId="00398C1F" w14:textId="2ADC948A" w:rsidR="00205C7D" w:rsidRPr="00353AF3" w:rsidRDefault="00BD0DAE" w:rsidP="00C75DC0">
            <w:pPr>
              <w:pStyle w:val="TableParagraph"/>
              <w:numPr>
                <w:ilvl w:val="0"/>
                <w:numId w:val="60"/>
              </w:numPr>
              <w:spacing w:before="120" w:after="120"/>
              <w:ind w:left="688" w:right="232"/>
              <w:jc w:val="both"/>
              <w:rPr>
                <w:lang w:val="en-GB"/>
              </w:rPr>
            </w:pPr>
            <w:r w:rsidRPr="00353AF3">
              <w:rPr>
                <w:lang w:val="en-GB"/>
              </w:rPr>
              <w:t>not operating in Restricted Industries;</w:t>
            </w:r>
          </w:p>
          <w:p w14:paraId="782F4502" w14:textId="6ECD4C78" w:rsidR="00BD0DAE" w:rsidRPr="00353AF3" w:rsidRDefault="00BD0DAE" w:rsidP="00C75DC0">
            <w:pPr>
              <w:pStyle w:val="TableParagraph"/>
              <w:numPr>
                <w:ilvl w:val="0"/>
                <w:numId w:val="60"/>
              </w:numPr>
              <w:spacing w:before="120" w:after="120"/>
              <w:ind w:left="688" w:right="232"/>
              <w:jc w:val="both"/>
              <w:rPr>
                <w:lang w:val="en-GB"/>
              </w:rPr>
            </w:pPr>
            <w:r w:rsidRPr="00353AF3">
              <w:rPr>
                <w:rFonts w:eastAsiaTheme="minorHAnsi"/>
                <w:lang w:val="en-GB"/>
              </w:rPr>
              <w:t xml:space="preserve">being not based nor engaged in commercial and business contacts with entities </w:t>
            </w:r>
            <w:bookmarkStart w:id="3" w:name="_Hlk498348601"/>
            <w:r w:rsidRPr="00353AF3">
              <w:rPr>
                <w:rFonts w:eastAsiaTheme="minorHAnsi"/>
                <w:lang w:val="en-GB"/>
              </w:rPr>
              <w:t xml:space="preserve">based in any country that does not cooperate with the EU </w:t>
            </w:r>
            <w:r w:rsidRPr="00353AF3">
              <w:rPr>
                <w:rFonts w:eastAsiaTheme="minorHAnsi"/>
                <w:color w:val="000000"/>
                <w:shd w:val="clear" w:color="auto" w:fill="FFFFFF"/>
                <w:lang w:val="en-GB"/>
              </w:rPr>
              <w:t>with regard to the application of internationally agreed tax standards</w:t>
            </w:r>
            <w:bookmarkEnd w:id="3"/>
            <w:r w:rsidRPr="00353AF3">
              <w:rPr>
                <w:rFonts w:eastAsiaTheme="minorHAnsi"/>
                <w:color w:val="000000"/>
                <w:shd w:val="clear" w:color="auto" w:fill="FFFFFF"/>
                <w:lang w:val="en-GB"/>
              </w:rPr>
              <w:t>;</w:t>
            </w:r>
          </w:p>
          <w:p w14:paraId="140F55BC" w14:textId="6BAD3C73" w:rsidR="0050696C" w:rsidRPr="00353AF3" w:rsidRDefault="0050696C" w:rsidP="0050696C">
            <w:pPr>
              <w:pStyle w:val="TableParagraph"/>
              <w:numPr>
                <w:ilvl w:val="0"/>
                <w:numId w:val="60"/>
              </w:numPr>
              <w:spacing w:before="120" w:after="120"/>
              <w:ind w:left="688" w:right="232"/>
              <w:jc w:val="both"/>
              <w:rPr>
                <w:rFonts w:eastAsiaTheme="minorHAnsi"/>
                <w:lang w:val="en-GB"/>
              </w:rPr>
            </w:pPr>
            <w:r w:rsidRPr="00353AF3">
              <w:rPr>
                <w:rFonts w:eastAsiaTheme="minorHAnsi"/>
                <w:lang w:val="en-GB"/>
              </w:rPr>
              <w:t>being not engaged in activities infringing the provisions of law applicable in the territory in which the Company is based or conducts business activity, as well as infringing the provisions of the law of the Republic of Poland and/or EU law;</w:t>
            </w:r>
          </w:p>
          <w:p w14:paraId="6FF4FAA4" w14:textId="0D529421" w:rsidR="0050696C" w:rsidRPr="00645799" w:rsidRDefault="007C0783" w:rsidP="0052417D">
            <w:pPr>
              <w:pStyle w:val="TableParagraph"/>
              <w:numPr>
                <w:ilvl w:val="0"/>
                <w:numId w:val="60"/>
              </w:numPr>
              <w:spacing w:before="120" w:after="120"/>
              <w:ind w:left="688" w:right="232"/>
              <w:jc w:val="both"/>
              <w:rPr>
                <w:rFonts w:eastAsiaTheme="minorHAnsi"/>
                <w:lang w:val="en-GB"/>
              </w:rPr>
            </w:pPr>
            <w:r w:rsidRPr="00645799">
              <w:rPr>
                <w:rFonts w:eastAsiaTheme="minorHAnsi"/>
                <w:lang w:val="en-GB"/>
              </w:rPr>
              <w:t>whose shares are not traded on the regulated market referred to in Article 4.1.21 of Directive 2014/65/EU of the European Parliament and of the Council of 15 May 2014 on markets in financial instruments and amending Directive 2002/92/EC and Directive 2011/61/EU;</w:t>
            </w:r>
          </w:p>
          <w:p w14:paraId="53205FD9" w14:textId="0CAD9AA8" w:rsidR="00C74839" w:rsidRPr="00353AF3" w:rsidRDefault="00C74839" w:rsidP="0042285E">
            <w:pPr>
              <w:pStyle w:val="TableParagraph"/>
              <w:spacing w:before="120" w:after="120"/>
              <w:ind w:left="0" w:right="232"/>
              <w:jc w:val="both"/>
              <w:rPr>
                <w:rFonts w:asciiTheme="minorHAnsi" w:hAnsiTheme="minorHAnsi" w:cstheme="minorHAnsi"/>
                <w:highlight w:val="yellow"/>
                <w:lang w:val="en-GB"/>
              </w:rPr>
            </w:pPr>
          </w:p>
        </w:tc>
      </w:tr>
      <w:tr w:rsidR="00C74839" w:rsidRPr="00645799" w14:paraId="2933AA6F" w14:textId="77777777" w:rsidTr="00B03091">
        <w:trPr>
          <w:trHeight w:val="1046"/>
        </w:trPr>
        <w:tc>
          <w:tcPr>
            <w:tcW w:w="4138" w:type="dxa"/>
          </w:tcPr>
          <w:p w14:paraId="6A9EA553" w14:textId="3C7280A1" w:rsidR="00C74839" w:rsidRPr="00353AF3" w:rsidRDefault="00C74839" w:rsidP="0052417D">
            <w:pPr>
              <w:pStyle w:val="TableParagraph"/>
              <w:numPr>
                <w:ilvl w:val="0"/>
                <w:numId w:val="59"/>
              </w:numPr>
              <w:rPr>
                <w:rFonts w:ascii="Calibri" w:hAnsi="Calibri" w:cs="Calibri"/>
                <w:b/>
                <w:lang w:val="en-GB"/>
              </w:rPr>
            </w:pPr>
            <w:r w:rsidRPr="00353AF3">
              <w:rPr>
                <w:b/>
                <w:bCs/>
                <w:lang w:val="en-GB"/>
              </w:rPr>
              <w:t xml:space="preserve">Criterion of the geographical location of the Portfolio Company </w:t>
            </w:r>
          </w:p>
        </w:tc>
        <w:tc>
          <w:tcPr>
            <w:tcW w:w="9858" w:type="dxa"/>
          </w:tcPr>
          <w:p w14:paraId="237E255E" w14:textId="13BF01EA" w:rsidR="00252AA9" w:rsidRPr="00353AF3" w:rsidRDefault="00252AA9" w:rsidP="006E3CBA">
            <w:pPr>
              <w:widowControl/>
              <w:autoSpaceDE/>
              <w:autoSpaceDN/>
              <w:spacing w:before="120" w:after="120"/>
              <w:ind w:left="126" w:right="232"/>
              <w:jc w:val="both"/>
              <w:rPr>
                <w:rFonts w:cstheme="minorHAnsi"/>
                <w:lang w:val="en-GB"/>
              </w:rPr>
            </w:pPr>
            <w:r w:rsidRPr="00353AF3">
              <w:rPr>
                <w:rFonts w:cstheme="minorHAnsi"/>
                <w:lang w:val="en-GB"/>
              </w:rPr>
              <w:t>When pursuing the Investment Strategy, VC Funds should make it plausible to invest at least some of their assets in companies based in the territory of the Republic of Poland or operating in the territory of the Republic of Poland in order to stimulate the broadly understood development of these companies.</w:t>
            </w:r>
          </w:p>
          <w:p w14:paraId="6339530B" w14:textId="387D869F" w:rsidR="00C74839" w:rsidRPr="00353AF3" w:rsidRDefault="00252AA9" w:rsidP="004C2B16">
            <w:pPr>
              <w:pStyle w:val="TableParagraph"/>
              <w:spacing w:before="120" w:after="120"/>
              <w:ind w:left="121" w:right="232"/>
              <w:jc w:val="both"/>
              <w:rPr>
                <w:lang w:val="en-GB"/>
              </w:rPr>
            </w:pPr>
            <w:r w:rsidRPr="00353AF3">
              <w:rPr>
                <w:rFonts w:cstheme="minorHAnsi"/>
                <w:lang w:val="en-GB"/>
              </w:rPr>
              <w:t xml:space="preserve">The VC fund is obliged to substantiate the achievement of the above-mentioned postulate by appropriate selection of investments as part of the pursuit of the Investment Strategy, which will be the subject of the evaluation of the submitted </w:t>
            </w:r>
            <w:r w:rsidR="00A71061">
              <w:rPr>
                <w:rFonts w:cstheme="minorHAnsi"/>
                <w:lang w:val="en-GB"/>
              </w:rPr>
              <w:t>Tender</w:t>
            </w:r>
            <w:r w:rsidRPr="00353AF3">
              <w:rPr>
                <w:rFonts w:cstheme="minorHAnsi"/>
                <w:lang w:val="en-GB"/>
              </w:rPr>
              <w:t>.</w:t>
            </w:r>
          </w:p>
        </w:tc>
      </w:tr>
      <w:tr w:rsidR="00C74839" w:rsidRPr="00645799" w14:paraId="31A6CAC9" w14:textId="77777777" w:rsidTr="00B03091">
        <w:trPr>
          <w:trHeight w:val="1046"/>
        </w:trPr>
        <w:tc>
          <w:tcPr>
            <w:tcW w:w="4138" w:type="dxa"/>
          </w:tcPr>
          <w:p w14:paraId="252AABA0" w14:textId="7838D846" w:rsidR="00C74839" w:rsidRPr="00353AF3" w:rsidRDefault="00C74839" w:rsidP="0052417D">
            <w:pPr>
              <w:pStyle w:val="TableParagraph"/>
              <w:numPr>
                <w:ilvl w:val="0"/>
                <w:numId w:val="59"/>
              </w:numPr>
              <w:rPr>
                <w:rFonts w:ascii="Calibri" w:hAnsi="Calibri" w:cs="Calibri"/>
                <w:b/>
                <w:lang w:val="en-GB"/>
              </w:rPr>
            </w:pPr>
            <w:r w:rsidRPr="00353AF3">
              <w:rPr>
                <w:b/>
                <w:bCs/>
                <w:lang w:val="en-GB"/>
              </w:rPr>
              <w:t xml:space="preserve">Contribution of PFR </w:t>
            </w:r>
            <w:proofErr w:type="spellStart"/>
            <w:r w:rsidRPr="00353AF3">
              <w:rPr>
                <w:b/>
                <w:bCs/>
                <w:lang w:val="en-GB"/>
              </w:rPr>
              <w:t>Fundusz</w:t>
            </w:r>
            <w:proofErr w:type="spellEnd"/>
            <w:r w:rsidRPr="00353AF3">
              <w:rPr>
                <w:b/>
                <w:bCs/>
                <w:lang w:val="en-GB"/>
              </w:rPr>
              <w:t xml:space="preserve"> </w:t>
            </w:r>
            <w:proofErr w:type="spellStart"/>
            <w:r w:rsidRPr="00353AF3">
              <w:rPr>
                <w:b/>
                <w:bCs/>
                <w:lang w:val="en-GB"/>
              </w:rPr>
              <w:t>Funduszy</w:t>
            </w:r>
            <w:proofErr w:type="spellEnd"/>
            <w:r w:rsidRPr="00353AF3">
              <w:rPr>
                <w:b/>
                <w:bCs/>
                <w:lang w:val="en-GB"/>
              </w:rPr>
              <w:t xml:space="preserve"> FIZ</w:t>
            </w:r>
          </w:p>
        </w:tc>
        <w:tc>
          <w:tcPr>
            <w:tcW w:w="9858" w:type="dxa"/>
          </w:tcPr>
          <w:p w14:paraId="750665C8" w14:textId="6DD27AF4" w:rsidR="00C74839" w:rsidRPr="00353AF3" w:rsidRDefault="00A85038" w:rsidP="0042285E">
            <w:pPr>
              <w:pStyle w:val="ListParagraph"/>
              <w:widowControl/>
              <w:autoSpaceDE/>
              <w:autoSpaceDN/>
              <w:spacing w:before="120" w:after="120" w:line="240" w:lineRule="auto"/>
              <w:ind w:left="121" w:right="232"/>
              <w:jc w:val="both"/>
              <w:rPr>
                <w:rFonts w:ascii="Calibri" w:hAnsi="Calibri" w:cs="Calibri"/>
                <w:lang w:val="en-GB"/>
              </w:rPr>
            </w:pPr>
            <w:r w:rsidRPr="00353AF3">
              <w:rPr>
                <w:rFonts w:ascii="Calibri" w:hAnsi="Calibri" w:cs="Calibri"/>
                <w:lang w:val="en-GB"/>
              </w:rPr>
              <w:t>In Model 1 – the contribution of PFR Fundusz Funduszy FIZ to the VC Fund will amount to 50% of the Declared Capitalisation given at each of its closures, but not more than a total of</w:t>
            </w:r>
            <w:r w:rsidRPr="00353AF3">
              <w:rPr>
                <w:rFonts w:ascii="Calibri" w:hAnsi="Calibri" w:cs="Calibri"/>
                <w:b/>
                <w:bCs/>
                <w:lang w:val="en-GB"/>
              </w:rPr>
              <w:t xml:space="preserve"> PLN 80 million</w:t>
            </w:r>
            <w:r w:rsidRPr="00353AF3">
              <w:rPr>
                <w:rFonts w:ascii="Calibri" w:hAnsi="Calibri" w:cs="Calibri"/>
                <w:lang w:val="en-GB"/>
              </w:rPr>
              <w:t xml:space="preserve"> or its equivalent in another currency.</w:t>
            </w:r>
          </w:p>
          <w:p w14:paraId="7106EC5E" w14:textId="0A53071F" w:rsidR="00C74839" w:rsidRPr="00353AF3" w:rsidRDefault="00A85038" w:rsidP="004C2B16">
            <w:pPr>
              <w:widowControl/>
              <w:autoSpaceDE/>
              <w:autoSpaceDN/>
              <w:spacing w:before="120" w:after="120"/>
              <w:ind w:left="125" w:right="232"/>
              <w:jc w:val="both"/>
              <w:rPr>
                <w:lang w:val="en-GB"/>
              </w:rPr>
            </w:pPr>
            <w:r w:rsidRPr="00353AF3">
              <w:rPr>
                <w:rFonts w:ascii="Calibri" w:hAnsi="Calibri" w:cs="Calibri"/>
                <w:lang w:val="en-GB"/>
              </w:rPr>
              <w:t xml:space="preserve">In Model 2 - the contribution of PFR Fundusz Funduszy FIZ to the VC Fund will amount to a maximum of </w:t>
            </w:r>
            <w:r w:rsidRPr="00353AF3">
              <w:rPr>
                <w:rFonts w:ascii="Calibri" w:hAnsi="Calibri" w:cs="Calibri"/>
                <w:b/>
                <w:bCs/>
                <w:lang w:val="en-GB"/>
              </w:rPr>
              <w:t>PLN 80 million</w:t>
            </w:r>
            <w:r w:rsidRPr="00353AF3">
              <w:rPr>
                <w:rFonts w:ascii="Calibri" w:hAnsi="Calibri" w:cs="Calibri"/>
                <w:lang w:val="en-GB"/>
              </w:rPr>
              <w:t xml:space="preserve"> or its equivalent in another currency, whereby the VC Fund will finance a maximum of 50% of the value of each Investment in a Portfolio Company made by the Co-Investor and the VC Fund in the co-investment formula within a given investment round.</w:t>
            </w:r>
          </w:p>
        </w:tc>
      </w:tr>
      <w:tr w:rsidR="00C74839" w:rsidRPr="00645799" w14:paraId="216E9247" w14:textId="77777777" w:rsidTr="00B03091">
        <w:trPr>
          <w:trHeight w:val="1046"/>
        </w:trPr>
        <w:tc>
          <w:tcPr>
            <w:tcW w:w="4138" w:type="dxa"/>
          </w:tcPr>
          <w:p w14:paraId="6912A28D" w14:textId="0C1B6806" w:rsidR="00C74839" w:rsidRPr="00353AF3" w:rsidRDefault="00942F6B" w:rsidP="0052417D">
            <w:pPr>
              <w:pStyle w:val="TableParagraph"/>
              <w:numPr>
                <w:ilvl w:val="0"/>
                <w:numId w:val="59"/>
              </w:numPr>
              <w:rPr>
                <w:rFonts w:ascii="Calibri" w:hAnsi="Calibri" w:cs="Calibri"/>
                <w:b/>
                <w:lang w:val="en-GB"/>
              </w:rPr>
            </w:pPr>
            <w:r w:rsidRPr="00353AF3">
              <w:rPr>
                <w:b/>
                <w:bCs/>
                <w:lang w:val="en-GB"/>
              </w:rPr>
              <w:t>Method of financing and operating costs of the VC Fund</w:t>
            </w:r>
          </w:p>
        </w:tc>
        <w:tc>
          <w:tcPr>
            <w:tcW w:w="9858" w:type="dxa"/>
          </w:tcPr>
          <w:p w14:paraId="122A8F7E" w14:textId="1272713E" w:rsidR="00C74839" w:rsidRPr="00353AF3" w:rsidRDefault="00C74839" w:rsidP="0042285E">
            <w:pPr>
              <w:spacing w:before="120" w:after="120"/>
              <w:ind w:left="131" w:right="232"/>
              <w:jc w:val="both"/>
              <w:rPr>
                <w:rFonts w:cstheme="minorHAnsi"/>
                <w:lang w:val="en-GB"/>
              </w:rPr>
            </w:pPr>
            <w:r w:rsidRPr="00353AF3">
              <w:rPr>
                <w:rFonts w:cstheme="minorHAnsi"/>
                <w:lang w:val="en-GB"/>
              </w:rPr>
              <w:t>Financing of the VC Fund through contributions to the Declared Capitalisation includes:</w:t>
            </w:r>
          </w:p>
          <w:p w14:paraId="05CF863B" w14:textId="0A99E3BB" w:rsidR="00C74839" w:rsidRPr="00353AF3" w:rsidRDefault="00C74839" w:rsidP="00BC6DF0">
            <w:pPr>
              <w:pStyle w:val="Ak2"/>
              <w:numPr>
                <w:ilvl w:val="0"/>
                <w:numId w:val="38"/>
              </w:numPr>
              <w:spacing w:line="240" w:lineRule="auto"/>
              <w:ind w:right="232"/>
              <w:rPr>
                <w:rFonts w:asciiTheme="minorHAnsi" w:hAnsiTheme="minorHAnsi" w:cstheme="minorHAnsi"/>
                <w:lang w:val="en-GB"/>
              </w:rPr>
            </w:pPr>
            <w:r w:rsidRPr="00353AF3">
              <w:rPr>
                <w:rFonts w:asciiTheme="minorHAnsi" w:hAnsiTheme="minorHAnsi" w:cstheme="minorHAnsi"/>
                <w:lang w:val="en-GB"/>
              </w:rPr>
              <w:t>Investment Budget – specifying the total expenditure of the VC Fund for Investments</w:t>
            </w:r>
            <w:bookmarkStart w:id="4" w:name="_Hlk495064871"/>
            <w:r w:rsidRPr="00353AF3">
              <w:rPr>
                <w:rFonts w:asciiTheme="minorHAnsi" w:hAnsiTheme="minorHAnsi" w:cstheme="minorHAnsi"/>
                <w:lang w:val="en-GB"/>
              </w:rPr>
              <w:t>;</w:t>
            </w:r>
            <w:bookmarkEnd w:id="4"/>
          </w:p>
          <w:p w14:paraId="730B2897" w14:textId="1CF1CF9C" w:rsidR="00B62C00" w:rsidRPr="00353AF3" w:rsidRDefault="00C74839" w:rsidP="004C2B16">
            <w:pPr>
              <w:pStyle w:val="Ak2"/>
              <w:numPr>
                <w:ilvl w:val="0"/>
                <w:numId w:val="38"/>
              </w:numPr>
              <w:spacing w:line="240" w:lineRule="auto"/>
              <w:ind w:right="232"/>
              <w:rPr>
                <w:rFonts w:asciiTheme="minorHAnsi" w:hAnsiTheme="minorHAnsi" w:cstheme="minorHAnsi"/>
                <w:lang w:val="en-GB"/>
              </w:rPr>
            </w:pPr>
            <w:r w:rsidRPr="00353AF3">
              <w:rPr>
                <w:rFonts w:asciiTheme="minorHAnsi" w:hAnsiTheme="minorHAnsi" w:cstheme="minorHAnsi"/>
                <w:lang w:val="en-GB"/>
              </w:rPr>
              <w:t>Operating Budget – containing the costs of establishing a VC Fund and operating costs of a VC Fund (VC Fund management costs), the catalogue of which will be specified in the Investment Agreement</w:t>
            </w:r>
          </w:p>
          <w:p w14:paraId="055D346B" w14:textId="4DC45C45" w:rsidR="00C74839" w:rsidRPr="00353AF3" w:rsidRDefault="00C74839" w:rsidP="0042285E">
            <w:pPr>
              <w:pStyle w:val="Ak2"/>
              <w:numPr>
                <w:ilvl w:val="0"/>
                <w:numId w:val="0"/>
              </w:numPr>
              <w:spacing w:line="240" w:lineRule="auto"/>
              <w:ind w:left="131" w:right="232"/>
              <w:rPr>
                <w:rFonts w:asciiTheme="minorHAnsi" w:hAnsiTheme="minorHAnsi" w:cstheme="minorHAnsi"/>
                <w:lang w:val="en-GB"/>
              </w:rPr>
            </w:pPr>
            <w:r w:rsidRPr="00353AF3">
              <w:rPr>
                <w:rFonts w:asciiTheme="minorHAnsi" w:hAnsiTheme="minorHAnsi" w:cstheme="minorHAnsi"/>
                <w:lang w:val="en-GB"/>
              </w:rPr>
              <w:t>The Managing Entity will notify Investors of the amount of Management Costs incurred, whereas the annual Investment and Operating Budgets forecast will be submitted to the Investors Board/Advisory Committee.</w:t>
            </w:r>
          </w:p>
          <w:p w14:paraId="220ECDFB" w14:textId="20643BAA" w:rsidR="00B0432A" w:rsidRPr="00353AF3" w:rsidRDefault="004173E6" w:rsidP="00A85038">
            <w:pPr>
              <w:widowControl/>
              <w:autoSpaceDE/>
              <w:autoSpaceDN/>
              <w:spacing w:before="120" w:after="120"/>
              <w:ind w:left="121" w:right="232"/>
              <w:jc w:val="both"/>
              <w:rPr>
                <w:lang w:val="en-GB"/>
              </w:rPr>
            </w:pPr>
            <w:r w:rsidRPr="00353AF3">
              <w:rPr>
                <w:rFonts w:asciiTheme="minorHAnsi" w:hAnsiTheme="minorHAnsi"/>
                <w:lang w:val="en-GB"/>
              </w:rPr>
              <w:t xml:space="preserve">In addition to the financing of contributions to the Operating and Investment Budgets, the Fund will contribute to the Declared Capitalisation for the Managing Entity to cover the Management Fee. </w:t>
            </w:r>
            <w:r w:rsidRPr="00353AF3">
              <w:rPr>
                <w:lang w:val="en-GB"/>
              </w:rPr>
              <w:t>The Management Fee (MF) represents the remuneration of the Managing Entity for managing the VC Fund.</w:t>
            </w:r>
          </w:p>
          <w:p w14:paraId="1627BD53" w14:textId="21AF80E3" w:rsidR="00B0432A" w:rsidRPr="00353AF3" w:rsidRDefault="00B0432A" w:rsidP="0042285E">
            <w:pPr>
              <w:widowControl/>
              <w:autoSpaceDE/>
              <w:autoSpaceDN/>
              <w:spacing w:before="120" w:after="120"/>
              <w:ind w:left="121" w:right="232"/>
              <w:jc w:val="both"/>
              <w:rPr>
                <w:lang w:val="en-GB"/>
              </w:rPr>
            </w:pPr>
            <w:r w:rsidRPr="00353AF3">
              <w:rPr>
                <w:lang w:val="en-GB"/>
              </w:rPr>
              <w:t xml:space="preserve">In the </w:t>
            </w:r>
            <w:r w:rsidR="00A71061">
              <w:rPr>
                <w:lang w:val="en-GB"/>
              </w:rPr>
              <w:t>Tender</w:t>
            </w:r>
            <w:r w:rsidRPr="00353AF3">
              <w:rPr>
                <w:lang w:val="en-GB"/>
              </w:rPr>
              <w:t xml:space="preserve">, the </w:t>
            </w:r>
            <w:r w:rsidR="00A71061">
              <w:rPr>
                <w:lang w:val="en-GB"/>
              </w:rPr>
              <w:t>Tenderer</w:t>
            </w:r>
            <w:r w:rsidRPr="00353AF3">
              <w:rPr>
                <w:lang w:val="en-GB"/>
              </w:rPr>
              <w:t xml:space="preserve"> will propose the amount, terms of payment and covering the costs of the VC Fund. The costs of the Fund will be proposed by the </w:t>
            </w:r>
            <w:r w:rsidR="00A71061">
              <w:rPr>
                <w:lang w:val="en-GB"/>
              </w:rPr>
              <w:t>Tenderer</w:t>
            </w:r>
            <w:r w:rsidRPr="00353AF3">
              <w:rPr>
                <w:lang w:val="en-GB"/>
              </w:rPr>
              <w:t xml:space="preserve"> throughout the Investment Horizon of the VC Fund, made up on an arm’s length and adjusted to the Declared Capitalisation.</w:t>
            </w:r>
          </w:p>
          <w:p w14:paraId="0D96C5BD" w14:textId="64F0408E" w:rsidR="00B0432A" w:rsidRPr="00353AF3" w:rsidRDefault="00B0432A" w:rsidP="0042285E">
            <w:pPr>
              <w:widowControl/>
              <w:autoSpaceDE/>
              <w:autoSpaceDN/>
              <w:spacing w:before="120" w:after="120"/>
              <w:ind w:left="121" w:right="232"/>
              <w:jc w:val="both"/>
              <w:rPr>
                <w:lang w:val="en-GB"/>
              </w:rPr>
            </w:pPr>
            <w:r w:rsidRPr="00353AF3">
              <w:rPr>
                <w:lang w:val="en-GB"/>
              </w:rPr>
              <w:t xml:space="preserve">The amount of the Management Fee proposed by the </w:t>
            </w:r>
            <w:r w:rsidR="00A71061">
              <w:rPr>
                <w:lang w:val="en-GB"/>
              </w:rPr>
              <w:t>Tenderer</w:t>
            </w:r>
            <w:r w:rsidRPr="00353AF3">
              <w:rPr>
                <w:lang w:val="en-GB"/>
              </w:rPr>
              <w:t xml:space="preserve"> in the Investment and divestment periods will be based on an arm’s length basis.</w:t>
            </w:r>
          </w:p>
          <w:p w14:paraId="0AF2D8A9" w14:textId="0151DB05" w:rsidR="00B0432A" w:rsidRPr="00353AF3" w:rsidRDefault="00B0432A" w:rsidP="00BC6DF0">
            <w:pPr>
              <w:widowControl/>
              <w:autoSpaceDE/>
              <w:autoSpaceDN/>
              <w:spacing w:before="120" w:after="120"/>
              <w:ind w:right="232"/>
              <w:jc w:val="both"/>
              <w:rPr>
                <w:lang w:val="en-GB"/>
              </w:rPr>
            </w:pPr>
          </w:p>
        </w:tc>
      </w:tr>
      <w:tr w:rsidR="008412B9" w:rsidRPr="00645799" w14:paraId="699B460D" w14:textId="77777777" w:rsidTr="00B03091">
        <w:trPr>
          <w:trHeight w:val="1046"/>
        </w:trPr>
        <w:tc>
          <w:tcPr>
            <w:tcW w:w="4138" w:type="dxa"/>
          </w:tcPr>
          <w:p w14:paraId="6C09E43B" w14:textId="4CC224B8" w:rsidR="00A10A92" w:rsidRPr="00353AF3" w:rsidRDefault="008412B9" w:rsidP="0042285E">
            <w:pPr>
              <w:pStyle w:val="TableParagraph"/>
              <w:numPr>
                <w:ilvl w:val="0"/>
                <w:numId w:val="59"/>
              </w:numPr>
              <w:rPr>
                <w:b/>
                <w:lang w:val="en-GB"/>
              </w:rPr>
            </w:pPr>
            <w:r w:rsidRPr="00353AF3">
              <w:rPr>
                <w:b/>
                <w:bCs/>
                <w:lang w:val="en-GB"/>
              </w:rPr>
              <w:t>Contribution of the Managing Entity</w:t>
            </w:r>
          </w:p>
        </w:tc>
        <w:tc>
          <w:tcPr>
            <w:tcW w:w="9858" w:type="dxa"/>
          </w:tcPr>
          <w:p w14:paraId="066E87AF" w14:textId="1970EB92" w:rsidR="008412B9" w:rsidRPr="00353AF3" w:rsidRDefault="008412B9" w:rsidP="00BC6DF0">
            <w:pPr>
              <w:pStyle w:val="TableParagraph"/>
              <w:spacing w:before="120" w:after="120"/>
              <w:ind w:left="108" w:right="232"/>
              <w:jc w:val="both"/>
              <w:rPr>
                <w:lang w:val="en-GB"/>
              </w:rPr>
            </w:pPr>
            <w:r w:rsidRPr="00353AF3">
              <w:rPr>
                <w:lang w:val="en-GB"/>
              </w:rPr>
              <w:t xml:space="preserve">In total, at least </w:t>
            </w:r>
            <w:r w:rsidRPr="00353AF3">
              <w:rPr>
                <w:b/>
                <w:bCs/>
                <w:lang w:val="en-GB"/>
              </w:rPr>
              <w:t>1% in Model 1 or 3% in Model 2</w:t>
            </w:r>
            <w:r w:rsidRPr="00353AF3">
              <w:rPr>
                <w:lang w:val="en-GB"/>
              </w:rPr>
              <w:t>, yet not more than 20% of the Declared Capitalisation in Model 1 and not more than 40% in Model 2, will be provided by members of the Key Personnel/Team, through the Managing Entity or in another transparent manner approved by the Fund.</w:t>
            </w:r>
          </w:p>
          <w:p w14:paraId="52859468" w14:textId="04BC219F" w:rsidR="008412B9" w:rsidRPr="00353AF3" w:rsidRDefault="008412B9" w:rsidP="00A85038">
            <w:pPr>
              <w:spacing w:before="120" w:after="120"/>
              <w:ind w:left="121" w:right="232"/>
              <w:jc w:val="both"/>
              <w:rPr>
                <w:rFonts w:cstheme="minorHAnsi"/>
                <w:lang w:val="en-GB"/>
              </w:rPr>
            </w:pPr>
            <w:r w:rsidRPr="00353AF3">
              <w:rPr>
                <w:lang w:val="en-GB"/>
              </w:rPr>
              <w:t xml:space="preserve">The own contribution will be made with the use of cash. </w:t>
            </w:r>
          </w:p>
        </w:tc>
      </w:tr>
      <w:tr w:rsidR="00A10A92" w:rsidRPr="00645799" w14:paraId="03E3CE79" w14:textId="77777777" w:rsidTr="00B03091">
        <w:trPr>
          <w:trHeight w:val="1046"/>
        </w:trPr>
        <w:tc>
          <w:tcPr>
            <w:tcW w:w="4138" w:type="dxa"/>
          </w:tcPr>
          <w:p w14:paraId="092C26CB" w14:textId="1BA6C4B8" w:rsidR="00A10A92" w:rsidRPr="00353AF3" w:rsidDel="00BC6DF0" w:rsidRDefault="00A10A92" w:rsidP="00A10A92">
            <w:pPr>
              <w:pStyle w:val="TableParagraph"/>
              <w:numPr>
                <w:ilvl w:val="0"/>
                <w:numId w:val="59"/>
              </w:numPr>
              <w:rPr>
                <w:b/>
                <w:lang w:val="en-GB"/>
              </w:rPr>
            </w:pPr>
            <w:r w:rsidRPr="00353AF3">
              <w:rPr>
                <w:b/>
                <w:bCs/>
                <w:lang w:val="en-GB"/>
              </w:rPr>
              <w:t>Investment Horizon</w:t>
            </w:r>
          </w:p>
        </w:tc>
        <w:tc>
          <w:tcPr>
            <w:tcW w:w="9858" w:type="dxa"/>
          </w:tcPr>
          <w:p w14:paraId="7DD8DEAF" w14:textId="5E8823BB" w:rsidR="00A10A92" w:rsidRPr="00353AF3" w:rsidRDefault="00A10A92" w:rsidP="00A10A92">
            <w:pPr>
              <w:pStyle w:val="TableParagraph"/>
              <w:spacing w:before="120" w:after="120"/>
              <w:ind w:left="108" w:right="232"/>
              <w:jc w:val="both"/>
              <w:rPr>
                <w:lang w:val="en-GB"/>
              </w:rPr>
            </w:pPr>
            <w:r w:rsidRPr="00353AF3">
              <w:rPr>
                <w:b/>
                <w:bCs/>
                <w:lang w:val="en-GB"/>
              </w:rPr>
              <w:t>The VC Fund’s operation period should not last longer than 10</w:t>
            </w:r>
            <w:r w:rsidRPr="00353AF3">
              <w:rPr>
                <w:lang w:val="en-GB"/>
              </w:rPr>
              <w:t xml:space="preserve"> years following the date of signing the Investment Agreement, with the possibility of prolonging thereof for 2 years with the consent of the majority of Investors. Investment and divestment periods will be separated within the Investment Horizon. Detailed rules for shaping the Investment Horizon will be set out in the Investment Agreement.</w:t>
            </w:r>
          </w:p>
        </w:tc>
      </w:tr>
      <w:tr w:rsidR="00A10A92" w:rsidRPr="00645799" w14:paraId="205B746F" w14:textId="77777777" w:rsidTr="00B03091">
        <w:trPr>
          <w:trHeight w:val="1046"/>
        </w:trPr>
        <w:tc>
          <w:tcPr>
            <w:tcW w:w="4138" w:type="dxa"/>
          </w:tcPr>
          <w:p w14:paraId="5741320F" w14:textId="3B1F3B81" w:rsidR="00A10A92" w:rsidRPr="00353AF3" w:rsidRDefault="00A10A92" w:rsidP="0042285E">
            <w:pPr>
              <w:pStyle w:val="TableParagraph"/>
              <w:numPr>
                <w:ilvl w:val="0"/>
                <w:numId w:val="59"/>
              </w:numPr>
              <w:rPr>
                <w:b/>
                <w:lang w:val="en-GB"/>
              </w:rPr>
            </w:pPr>
            <w:r w:rsidRPr="00353AF3">
              <w:rPr>
                <w:b/>
                <w:bCs/>
                <w:lang w:val="en-GB"/>
              </w:rPr>
              <w:t xml:space="preserve">Restrictions with respect to the location of the VC Fund and entities with which it maintains relations </w:t>
            </w:r>
          </w:p>
        </w:tc>
        <w:tc>
          <w:tcPr>
            <w:tcW w:w="9858" w:type="dxa"/>
          </w:tcPr>
          <w:p w14:paraId="7B2A49BB" w14:textId="28CB652C" w:rsidR="00A10A92" w:rsidRPr="00353AF3" w:rsidRDefault="00A10A92" w:rsidP="00A10A92">
            <w:pPr>
              <w:spacing w:before="120" w:after="120"/>
              <w:ind w:left="121" w:right="232"/>
              <w:jc w:val="both"/>
              <w:rPr>
                <w:rFonts w:cstheme="minorHAnsi"/>
                <w:lang w:val="en-GB"/>
              </w:rPr>
            </w:pPr>
            <w:r w:rsidRPr="00353AF3">
              <w:rPr>
                <w:lang w:val="en-GB"/>
              </w:rPr>
              <w:t xml:space="preserve">The VC fund cannot be registered, nor can it maintain </w:t>
            </w:r>
            <w:r w:rsidRPr="00353AF3">
              <w:rPr>
                <w:rFonts w:ascii="Calibri" w:hAnsi="Calibri"/>
                <w:lang w:val="en-GB"/>
              </w:rPr>
              <w:t>business or economic relations with entities registered in countries that do not cooperate with the EU in the field of combating money laundering practices, terrorism and tax fraud.</w:t>
            </w:r>
          </w:p>
        </w:tc>
      </w:tr>
      <w:tr w:rsidR="00A10A92" w:rsidRPr="00645799" w14:paraId="2CA2AC4A" w14:textId="77777777" w:rsidTr="00B03091">
        <w:trPr>
          <w:trHeight w:val="1046"/>
        </w:trPr>
        <w:tc>
          <w:tcPr>
            <w:tcW w:w="4138" w:type="dxa"/>
          </w:tcPr>
          <w:p w14:paraId="1DF51317" w14:textId="6FE97B59" w:rsidR="00A10A92" w:rsidRPr="00353AF3" w:rsidRDefault="00E0640C" w:rsidP="00A10A92">
            <w:pPr>
              <w:pStyle w:val="TableParagraph"/>
              <w:numPr>
                <w:ilvl w:val="0"/>
                <w:numId w:val="59"/>
              </w:numPr>
              <w:rPr>
                <w:b/>
                <w:lang w:val="en-GB"/>
              </w:rPr>
            </w:pPr>
            <w:r w:rsidRPr="00E0640C">
              <w:rPr>
                <w:b/>
                <w:bCs/>
                <w:lang w:val="en-GB"/>
              </w:rPr>
              <w:t>Prohibited Sector</w:t>
            </w:r>
            <w:r>
              <w:rPr>
                <w:b/>
                <w:bCs/>
                <w:lang w:val="en-GB"/>
              </w:rPr>
              <w:t>s</w:t>
            </w:r>
            <w:r w:rsidRPr="00E0640C" w:rsidDel="00E0640C">
              <w:rPr>
                <w:b/>
                <w:bCs/>
                <w:lang w:val="en-GB"/>
              </w:rPr>
              <w:t xml:space="preserve"> </w:t>
            </w:r>
          </w:p>
          <w:p w14:paraId="45FC8CF4" w14:textId="77777777" w:rsidR="00A10A92" w:rsidRPr="00353AF3" w:rsidRDefault="00A10A92" w:rsidP="00A10A92">
            <w:pPr>
              <w:pStyle w:val="TableParagraph"/>
              <w:ind w:left="110"/>
              <w:rPr>
                <w:b/>
                <w:lang w:val="en-GB"/>
              </w:rPr>
            </w:pPr>
          </w:p>
        </w:tc>
        <w:tc>
          <w:tcPr>
            <w:tcW w:w="9858" w:type="dxa"/>
          </w:tcPr>
          <w:p w14:paraId="5DEA257B" w14:textId="45E57602" w:rsidR="00A10A92" w:rsidRPr="00353AF3" w:rsidRDefault="00A10A92" w:rsidP="00A10A92">
            <w:pPr>
              <w:pStyle w:val="TableParagraph"/>
              <w:tabs>
                <w:tab w:val="left" w:pos="426"/>
              </w:tabs>
              <w:spacing w:before="120" w:after="120"/>
              <w:ind w:left="121" w:right="232"/>
              <w:jc w:val="both"/>
              <w:rPr>
                <w:lang w:val="en-GB"/>
              </w:rPr>
            </w:pPr>
            <w:r w:rsidRPr="00353AF3">
              <w:rPr>
                <w:lang w:val="en-GB"/>
              </w:rPr>
              <w:t>The VC Fund will not invest in Companies that operate in the field of:</w:t>
            </w:r>
          </w:p>
          <w:p w14:paraId="7AACCE80"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prohibited by the law of the Republic of Poland or the law of the country where the Portfolio Company is based,</w:t>
            </w:r>
          </w:p>
          <w:p w14:paraId="527AF724"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production or trade in weapons or ammunition,</w:t>
            </w:r>
          </w:p>
          <w:p w14:paraId="5267F69F"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construction or decommissioning of nuclear power plants,</w:t>
            </w:r>
          </w:p>
          <w:p w14:paraId="796D03BB"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production, processing or marketing of tobacco, tobacco products and electronic cigarettes,</w:t>
            </w:r>
          </w:p>
          <w:p w14:paraId="66351232"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production or marketing of intoxicants, psychotropic substances or precursors,</w:t>
            </w:r>
          </w:p>
          <w:p w14:paraId="1D07EC58"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gambling,</w:t>
            </w:r>
          </w:p>
          <w:p w14:paraId="5402C030" w14:textId="77777777" w:rsidR="00A10A92" w:rsidRPr="00353AF3" w:rsidRDefault="00A10A92" w:rsidP="00A10A92">
            <w:pPr>
              <w:pStyle w:val="TableParagraph"/>
              <w:numPr>
                <w:ilvl w:val="1"/>
                <w:numId w:val="52"/>
              </w:numPr>
              <w:tabs>
                <w:tab w:val="left" w:pos="426"/>
              </w:tabs>
              <w:spacing w:before="120" w:after="120"/>
              <w:ind w:right="232"/>
              <w:jc w:val="both"/>
              <w:rPr>
                <w:lang w:val="en-GB"/>
              </w:rPr>
            </w:pPr>
            <w:r w:rsidRPr="00353AF3">
              <w:rPr>
                <w:lang w:val="en-GB"/>
              </w:rPr>
              <w:t>production or marketing of alcoholic beverages,</w:t>
            </w:r>
          </w:p>
          <w:p w14:paraId="0893D193" w14:textId="77777777" w:rsidR="00A10A92" w:rsidRPr="00353AF3" w:rsidRDefault="00A10A92" w:rsidP="00A10A92">
            <w:pPr>
              <w:pStyle w:val="TableParagraph"/>
              <w:numPr>
                <w:ilvl w:val="1"/>
                <w:numId w:val="52"/>
              </w:numPr>
              <w:spacing w:before="120" w:after="120"/>
              <w:ind w:right="232"/>
              <w:jc w:val="both"/>
              <w:rPr>
                <w:lang w:val="en-GB"/>
              </w:rPr>
            </w:pPr>
            <w:r w:rsidRPr="00353AF3">
              <w:rPr>
                <w:lang w:val="en-GB"/>
              </w:rPr>
              <w:t>production or marketing of pornographic content,</w:t>
            </w:r>
          </w:p>
          <w:p w14:paraId="29DBA99A" w14:textId="77777777" w:rsidR="00A10A92" w:rsidRPr="00353AF3" w:rsidRDefault="00A10A92" w:rsidP="00A10A92">
            <w:pPr>
              <w:pStyle w:val="TableParagraph"/>
              <w:numPr>
                <w:ilvl w:val="1"/>
                <w:numId w:val="52"/>
              </w:numPr>
              <w:spacing w:before="120" w:after="120"/>
              <w:ind w:right="232"/>
              <w:jc w:val="both"/>
              <w:rPr>
                <w:lang w:val="en-GB"/>
              </w:rPr>
            </w:pPr>
            <w:r w:rsidRPr="00353AF3">
              <w:rPr>
                <w:lang w:val="en-GB"/>
              </w:rPr>
              <w:t>GMO,</w:t>
            </w:r>
          </w:p>
          <w:p w14:paraId="6B06516F" w14:textId="77777777" w:rsidR="00A10A92" w:rsidRPr="00353AF3" w:rsidRDefault="00A10A92" w:rsidP="00A10A92">
            <w:pPr>
              <w:pStyle w:val="TableParagraph"/>
              <w:numPr>
                <w:ilvl w:val="1"/>
                <w:numId w:val="52"/>
              </w:numPr>
              <w:spacing w:before="120" w:after="120"/>
              <w:ind w:right="232"/>
              <w:jc w:val="both"/>
              <w:rPr>
                <w:lang w:val="en-GB"/>
              </w:rPr>
            </w:pPr>
            <w:r w:rsidRPr="00353AF3">
              <w:rPr>
                <w:lang w:val="en-GB"/>
              </w:rPr>
              <w:t>human cloning,</w:t>
            </w:r>
          </w:p>
          <w:p w14:paraId="6C6EFD04" w14:textId="77777777" w:rsidR="00A10A92" w:rsidRPr="00353AF3" w:rsidRDefault="00A10A92" w:rsidP="00A10A92">
            <w:pPr>
              <w:pStyle w:val="TableParagraph"/>
              <w:numPr>
                <w:ilvl w:val="1"/>
                <w:numId w:val="52"/>
              </w:numPr>
              <w:spacing w:before="120" w:after="120"/>
              <w:ind w:right="232"/>
              <w:jc w:val="both"/>
              <w:rPr>
                <w:lang w:val="en-GB"/>
              </w:rPr>
            </w:pPr>
            <w:r w:rsidRPr="00353AF3">
              <w:rPr>
                <w:lang w:val="en-GB"/>
              </w:rPr>
              <w:t>information and communication technologies enabling unlawful access to information and telecommunications networks or databases, downloading electronic data or supporting the previously mentioned areas.</w:t>
            </w:r>
          </w:p>
          <w:p w14:paraId="04B847AF" w14:textId="63B53711" w:rsidR="00A10A92" w:rsidRPr="00353AF3" w:rsidRDefault="00A10A92" w:rsidP="00A10A92">
            <w:pPr>
              <w:spacing w:before="120" w:after="120"/>
              <w:ind w:right="232"/>
              <w:jc w:val="both"/>
              <w:rPr>
                <w:rFonts w:cstheme="minorHAnsi"/>
                <w:lang w:val="en-GB"/>
              </w:rPr>
            </w:pPr>
          </w:p>
        </w:tc>
      </w:tr>
      <w:tr w:rsidR="00A10A92" w:rsidRPr="00645799" w14:paraId="63D5F9DF" w14:textId="77777777" w:rsidTr="00B03091">
        <w:trPr>
          <w:trHeight w:val="1046"/>
        </w:trPr>
        <w:tc>
          <w:tcPr>
            <w:tcW w:w="4138" w:type="dxa"/>
          </w:tcPr>
          <w:p w14:paraId="50E13A2C" w14:textId="2A207F1A" w:rsidR="00A10A92" w:rsidRPr="00353AF3" w:rsidRDefault="00A10A92" w:rsidP="00A10A92">
            <w:pPr>
              <w:pStyle w:val="TableParagraph"/>
              <w:numPr>
                <w:ilvl w:val="0"/>
                <w:numId w:val="59"/>
              </w:numPr>
              <w:rPr>
                <w:b/>
                <w:lang w:val="en-GB"/>
              </w:rPr>
            </w:pPr>
            <w:r w:rsidRPr="00353AF3">
              <w:rPr>
                <w:b/>
                <w:bCs/>
                <w:lang w:val="en-GB"/>
              </w:rPr>
              <w:t>Content of the Investment Agreement</w:t>
            </w:r>
          </w:p>
        </w:tc>
        <w:tc>
          <w:tcPr>
            <w:tcW w:w="9858" w:type="dxa"/>
          </w:tcPr>
          <w:p w14:paraId="3BB8CA88" w14:textId="26D892E3" w:rsidR="00A10A92" w:rsidRPr="00353AF3" w:rsidRDefault="00A10A92" w:rsidP="00A10A92">
            <w:pPr>
              <w:pStyle w:val="Ak2"/>
              <w:numPr>
                <w:ilvl w:val="0"/>
                <w:numId w:val="0"/>
              </w:numPr>
              <w:spacing w:line="240" w:lineRule="auto"/>
              <w:ind w:left="142" w:right="232"/>
              <w:rPr>
                <w:rFonts w:ascii="Carlito" w:hAnsi="Carlito"/>
                <w:lang w:val="en-GB"/>
              </w:rPr>
            </w:pPr>
            <w:r w:rsidRPr="00353AF3">
              <w:rPr>
                <w:rFonts w:ascii="Carlito" w:hAnsi="Carlito"/>
                <w:lang w:val="en-GB"/>
              </w:rPr>
              <w:t>Each and every Investment Agreement, irrespective of any other conditions and the legal form of the VC Fund, shall contain mandatory provisions concerning, in particular, the following issues:</w:t>
            </w:r>
          </w:p>
          <w:p w14:paraId="3B3EA530"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commitment of the Key Personnel and the Managing Entity to inform PFR Ventures and the Advisory Committee/Investors Board of any situation which may potentially give rise to a conflict of interest, including capital or personal relationship of the shareholders or partners of the Companies, members of the management or supervisory body of the Companies or their spouses, relatives by blood or affinities (up to the second degree) with partners, shareholders or with persons managing or supervising the VC Fund, the Managing Entity (including members of the Team/Key Personnel), Professional Investor or other persons of these entities who can influence the VC Fund’s investment decisions,</w:t>
            </w:r>
          </w:p>
          <w:p w14:paraId="6D53FDD9"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commitment of the VC Fund to develop and implement in-house control procedures and commitment of the Team members to act while exercising the utmost due diligence required for a professional,</w:t>
            </w:r>
          </w:p>
          <w:p w14:paraId="55C5BB66"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commitment to ensure the appropriate organisational structure and management structure necessary to ensure credibility of activities conducted by the VC Fund,</w:t>
            </w:r>
          </w:p>
          <w:p w14:paraId="1DB3151E"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commitment to comply with the relevant standards and provisions concerning money laundering practices and fighting terrorism and tax fraud, including, in particular, commitment not to co-operate with entities incorporated in territories whose jurisdictions do not co-operate with the European Union in the application of tax standards agreed-upon at the international level,</w:t>
            </w:r>
          </w:p>
          <w:p w14:paraId="7A3DEA4D"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setting out of the rules for monitoring and for the portfolio of the VC Fund’s Investments, including commitment of the Managing Entity to perform a periodic valuation of the investment portfolio and fulfil the reporting and information obligations towards PFR Ventures,</w:t>
            </w:r>
          </w:p>
          <w:p w14:paraId="345273F9"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setting out of the rules for replacing Key Personnel and Professional Investors in the course of the investment period, as well as the rules related to the dismissal of the Managing Entity,</w:t>
            </w:r>
          </w:p>
          <w:p w14:paraId="5A37F5CA"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setting out of the terms of distribution of funds between PFR FF FIZ, Investors and the Managing Entity arising from divestments, including the terms of disbursement of Carried Interest,</w:t>
            </w:r>
          </w:p>
          <w:p w14:paraId="2FDD3A86"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setting out the of rules for documenting the business activity of the Company in the territory of the Republic of Poland as of the time of the Investment or Follow-on Investment and the rules for documenting the distribution of funds obtained from a given Investment for purposes indicated in the Investment Agreement,</w:t>
            </w:r>
          </w:p>
          <w:p w14:paraId="551AEEFC" w14:textId="0E258BAA"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determination of the liability of the Managing Entity/Team for their actions contrary to the Investment Agreement or to the provisions of law, including non-fulfilment or unduly fulfilment of obligations under the Investment Agreement,</w:t>
            </w:r>
          </w:p>
          <w:p w14:paraId="054F1E41" w14:textId="77777777" w:rsidR="00A10A92" w:rsidRPr="00353AF3" w:rsidRDefault="00A10A92" w:rsidP="00A10A92">
            <w:pPr>
              <w:pStyle w:val="ListParagraph"/>
              <w:numPr>
                <w:ilvl w:val="2"/>
                <w:numId w:val="53"/>
              </w:numPr>
              <w:spacing w:before="120" w:after="120" w:line="240" w:lineRule="auto"/>
              <w:ind w:left="827" w:right="232" w:hanging="425"/>
              <w:jc w:val="both"/>
              <w:rPr>
                <w:lang w:val="en-GB"/>
              </w:rPr>
            </w:pPr>
            <w:r w:rsidRPr="00353AF3">
              <w:rPr>
                <w:lang w:val="en-GB"/>
              </w:rPr>
              <w:t>setting out of the rules for managing conflicts of interest.</w:t>
            </w:r>
          </w:p>
          <w:p w14:paraId="6B818B9D" w14:textId="77777777" w:rsidR="00A10A92" w:rsidRPr="00353AF3" w:rsidRDefault="00A10A92" w:rsidP="00A10A92">
            <w:pPr>
              <w:spacing w:before="120" w:after="120"/>
              <w:ind w:right="232"/>
              <w:jc w:val="both"/>
              <w:rPr>
                <w:rFonts w:cstheme="minorHAnsi"/>
                <w:lang w:val="en-GB"/>
              </w:rPr>
            </w:pPr>
          </w:p>
        </w:tc>
      </w:tr>
      <w:tr w:rsidR="00A10A92" w:rsidRPr="00645799" w14:paraId="1FE95E67" w14:textId="77777777" w:rsidTr="00B03091">
        <w:trPr>
          <w:trHeight w:val="1046"/>
        </w:trPr>
        <w:tc>
          <w:tcPr>
            <w:tcW w:w="4138" w:type="dxa"/>
          </w:tcPr>
          <w:p w14:paraId="6594BF78" w14:textId="120D2AFA" w:rsidR="00A10A92" w:rsidRPr="00353AF3" w:rsidRDefault="00A10A92" w:rsidP="00A10A92">
            <w:pPr>
              <w:pStyle w:val="TableParagraph"/>
              <w:numPr>
                <w:ilvl w:val="0"/>
                <w:numId w:val="59"/>
              </w:numPr>
              <w:rPr>
                <w:b/>
                <w:bCs/>
                <w:lang w:val="en-GB"/>
              </w:rPr>
            </w:pPr>
            <w:r w:rsidRPr="00353AF3">
              <w:rPr>
                <w:b/>
                <w:bCs/>
                <w:lang w:val="en-GB"/>
              </w:rPr>
              <w:t>Additional terms and conditions of the Investment Agreement under Model 2</w:t>
            </w:r>
          </w:p>
        </w:tc>
        <w:tc>
          <w:tcPr>
            <w:tcW w:w="9858" w:type="dxa"/>
          </w:tcPr>
          <w:p w14:paraId="34B061F0" w14:textId="19B411CD" w:rsidR="00A10A92" w:rsidRPr="00353AF3" w:rsidRDefault="00A10A92" w:rsidP="0042285E">
            <w:pPr>
              <w:spacing w:before="120" w:after="120"/>
              <w:ind w:left="131" w:right="232"/>
              <w:jc w:val="both"/>
              <w:rPr>
                <w:lang w:val="en-GB"/>
              </w:rPr>
            </w:pPr>
            <w:r w:rsidRPr="00353AF3">
              <w:rPr>
                <w:lang w:val="en-GB"/>
              </w:rPr>
              <w:t>The Investment Agreement concluded under Model 2 shall contain provisions concerning, in particular, the following issues:</w:t>
            </w:r>
          </w:p>
          <w:p w14:paraId="6DA9F406" w14:textId="2BDE4033" w:rsidR="00A10A92" w:rsidRPr="00353AF3" w:rsidRDefault="00A10A92" w:rsidP="00A10A92">
            <w:pPr>
              <w:pStyle w:val="ListParagraph"/>
              <w:numPr>
                <w:ilvl w:val="2"/>
                <w:numId w:val="55"/>
              </w:numPr>
              <w:spacing w:before="120" w:after="120" w:line="240" w:lineRule="auto"/>
              <w:ind w:left="827" w:right="232" w:hanging="425"/>
              <w:jc w:val="both"/>
              <w:rPr>
                <w:lang w:val="en-GB"/>
              </w:rPr>
            </w:pPr>
            <w:r w:rsidRPr="00353AF3">
              <w:rPr>
                <w:lang w:val="en-GB"/>
              </w:rPr>
              <w:t xml:space="preserve">obligation to commit the required pool of capital coming from Co-Investors for each Investment in order to establish appropriate economic parameters under which the Co-Investor is ready to make investments together with the VC Fund, </w:t>
            </w:r>
          </w:p>
          <w:p w14:paraId="2C038118" w14:textId="77777777" w:rsidR="00A10A92" w:rsidRPr="00353AF3" w:rsidRDefault="00A10A92" w:rsidP="00A10A92">
            <w:pPr>
              <w:pStyle w:val="ListParagraph"/>
              <w:numPr>
                <w:ilvl w:val="2"/>
                <w:numId w:val="55"/>
              </w:numPr>
              <w:spacing w:before="120" w:after="120" w:line="240" w:lineRule="auto"/>
              <w:ind w:left="827" w:right="232" w:hanging="425"/>
              <w:jc w:val="both"/>
              <w:rPr>
                <w:lang w:val="en-GB"/>
              </w:rPr>
            </w:pPr>
            <w:r w:rsidRPr="00353AF3">
              <w:rPr>
                <w:lang w:val="en-GB"/>
              </w:rPr>
              <w:t>setting out of the basic planned terms and conditions of Co-Investment Agreements regarding investments in the Portfolio Company to be made by Co-Investors together with the VC Fund, taking into account the conditions and requirements set out in these Rules,</w:t>
            </w:r>
          </w:p>
          <w:p w14:paraId="1D7C3363" w14:textId="77777777" w:rsidR="00A10A92" w:rsidRPr="00353AF3" w:rsidRDefault="00A10A92" w:rsidP="00A10A92">
            <w:pPr>
              <w:pStyle w:val="ListParagraph"/>
              <w:numPr>
                <w:ilvl w:val="2"/>
                <w:numId w:val="55"/>
              </w:numPr>
              <w:spacing w:before="120" w:after="120" w:line="240" w:lineRule="auto"/>
              <w:ind w:left="827" w:right="232" w:hanging="425"/>
              <w:jc w:val="both"/>
              <w:rPr>
                <w:lang w:val="en-GB"/>
              </w:rPr>
            </w:pPr>
            <w:r w:rsidRPr="00353AF3">
              <w:rPr>
                <w:lang w:val="en-GB"/>
              </w:rPr>
              <w:t>setting out of the rules for and amounts of incurring transaction costs of the Investment (including due diligence costs of the Company) by the Co-Investor,</w:t>
            </w:r>
          </w:p>
          <w:p w14:paraId="40CC233F" w14:textId="77777777" w:rsidR="00A10A92" w:rsidRPr="00353AF3" w:rsidRDefault="00A10A92" w:rsidP="00A10A92">
            <w:pPr>
              <w:pStyle w:val="ListParagraph"/>
              <w:numPr>
                <w:ilvl w:val="2"/>
                <w:numId w:val="55"/>
              </w:numPr>
              <w:spacing w:before="120" w:after="120" w:line="240" w:lineRule="auto"/>
              <w:ind w:left="827" w:right="232" w:hanging="425"/>
              <w:jc w:val="both"/>
              <w:rPr>
                <w:lang w:val="en-GB"/>
              </w:rPr>
            </w:pPr>
            <w:r w:rsidRPr="00353AF3">
              <w:rPr>
                <w:lang w:val="en-GB"/>
              </w:rPr>
              <w:t>setting out of the rules for the maximum amount of the management fee to be paid by Co-Investors to the VC Fund</w:t>
            </w:r>
          </w:p>
          <w:p w14:paraId="1683055C" w14:textId="77777777" w:rsidR="00A10A92" w:rsidRPr="00353AF3" w:rsidRDefault="00A10A92" w:rsidP="00A10A92">
            <w:pPr>
              <w:pStyle w:val="ListParagraph"/>
              <w:numPr>
                <w:ilvl w:val="2"/>
                <w:numId w:val="55"/>
              </w:numPr>
              <w:spacing w:before="120" w:after="120" w:line="240" w:lineRule="auto"/>
              <w:ind w:left="827" w:right="232" w:hanging="425"/>
              <w:jc w:val="both"/>
              <w:rPr>
                <w:rFonts w:cstheme="minorHAnsi"/>
                <w:lang w:val="en-GB"/>
              </w:rPr>
            </w:pPr>
            <w:r w:rsidRPr="00353AF3">
              <w:rPr>
                <w:lang w:val="en-GB"/>
              </w:rPr>
              <w:t xml:space="preserve">setting out of the rules for and amounts of the distribution of funds between the VC Fund and the Co-Investor arising from divestments, as well as the rules for and the amount of Carried Interest to be paid by the Co-Investor to the Managing Entity, </w:t>
            </w:r>
          </w:p>
          <w:p w14:paraId="16824DA5" w14:textId="6BA43B47" w:rsidR="00A10A92" w:rsidRPr="00353AF3" w:rsidRDefault="00A10A92" w:rsidP="00A10A92">
            <w:pPr>
              <w:pStyle w:val="ListParagraph"/>
              <w:numPr>
                <w:ilvl w:val="2"/>
                <w:numId w:val="55"/>
              </w:numPr>
              <w:spacing w:before="120" w:after="120" w:line="240" w:lineRule="auto"/>
              <w:ind w:left="827" w:right="232" w:hanging="425"/>
              <w:jc w:val="both"/>
              <w:rPr>
                <w:rFonts w:cstheme="minorHAnsi"/>
                <w:lang w:val="en-GB"/>
              </w:rPr>
            </w:pPr>
            <w:r w:rsidRPr="00353AF3">
              <w:rPr>
                <w:lang w:val="en-GB"/>
              </w:rPr>
              <w:t xml:space="preserve">setting out of the rules and procedure for approving the co-investors of the VC Fund by PFR FF FIZ. </w:t>
            </w:r>
          </w:p>
        </w:tc>
      </w:tr>
      <w:tr w:rsidR="00A10A92" w:rsidRPr="00645799" w14:paraId="204C6189" w14:textId="77777777" w:rsidTr="00B03091">
        <w:trPr>
          <w:trHeight w:val="1046"/>
        </w:trPr>
        <w:tc>
          <w:tcPr>
            <w:tcW w:w="4138" w:type="dxa"/>
          </w:tcPr>
          <w:p w14:paraId="10042F03" w14:textId="4F7ADC5F" w:rsidR="00A10A92" w:rsidRPr="00353AF3" w:rsidRDefault="00A10A92" w:rsidP="00A10A92">
            <w:pPr>
              <w:pStyle w:val="TableParagraph"/>
              <w:numPr>
                <w:ilvl w:val="0"/>
                <w:numId w:val="59"/>
              </w:numPr>
              <w:rPr>
                <w:b/>
                <w:lang w:val="en-GB"/>
              </w:rPr>
            </w:pPr>
            <w:r w:rsidRPr="00353AF3">
              <w:rPr>
                <w:b/>
                <w:bCs/>
                <w:lang w:val="en-GB"/>
              </w:rPr>
              <w:t xml:space="preserve">Form of investing by the VC Fund </w:t>
            </w:r>
          </w:p>
        </w:tc>
        <w:tc>
          <w:tcPr>
            <w:tcW w:w="9858" w:type="dxa"/>
          </w:tcPr>
          <w:p w14:paraId="0B8C4C00" w14:textId="256B619C" w:rsidR="00A10A92" w:rsidRPr="00353AF3" w:rsidRDefault="00A10A92" w:rsidP="0042285E">
            <w:pPr>
              <w:pStyle w:val="TableParagraph"/>
              <w:spacing w:before="120" w:after="120"/>
              <w:ind w:left="108" w:right="232"/>
              <w:jc w:val="both"/>
              <w:rPr>
                <w:lang w:val="en-GB"/>
              </w:rPr>
            </w:pPr>
            <w:r w:rsidRPr="00353AF3">
              <w:rPr>
                <w:lang w:val="en-GB"/>
              </w:rPr>
              <w:t>The Fund may make Investments by subscribing to new (subject to Refinancing) Equity Instruments issued by the Portfolio Companies, namely (i) securities, (ii) shares, (iii) participation units, or quasi-equity instruments.</w:t>
            </w:r>
          </w:p>
        </w:tc>
      </w:tr>
      <w:tr w:rsidR="00A10A92" w:rsidRPr="00645799" w14:paraId="2A764B00" w14:textId="77777777" w:rsidTr="00B03091">
        <w:trPr>
          <w:trHeight w:val="1046"/>
        </w:trPr>
        <w:tc>
          <w:tcPr>
            <w:tcW w:w="4138" w:type="dxa"/>
          </w:tcPr>
          <w:p w14:paraId="63B11FFB" w14:textId="5125D77B" w:rsidR="00A10A92" w:rsidRPr="00353AF3" w:rsidRDefault="00A10A92" w:rsidP="00A10A92">
            <w:pPr>
              <w:pStyle w:val="TableParagraph"/>
              <w:numPr>
                <w:ilvl w:val="0"/>
                <w:numId w:val="59"/>
              </w:numPr>
              <w:rPr>
                <w:b/>
                <w:lang w:val="en-GB"/>
              </w:rPr>
            </w:pPr>
            <w:r w:rsidRPr="00353AF3">
              <w:rPr>
                <w:b/>
                <w:bCs/>
                <w:lang w:val="en-GB"/>
              </w:rPr>
              <w:t xml:space="preserve">Refinancing </w:t>
            </w:r>
          </w:p>
        </w:tc>
        <w:tc>
          <w:tcPr>
            <w:tcW w:w="9858" w:type="dxa"/>
          </w:tcPr>
          <w:p w14:paraId="1D24DE71" w14:textId="309905BC" w:rsidR="00A10A92" w:rsidRPr="00353AF3" w:rsidRDefault="009D002F" w:rsidP="0042285E">
            <w:pPr>
              <w:spacing w:before="120" w:after="120"/>
              <w:ind w:left="131" w:right="232"/>
              <w:jc w:val="both"/>
              <w:rPr>
                <w:lang w:val="en-GB"/>
              </w:rPr>
            </w:pPr>
            <w:r w:rsidRPr="00353AF3">
              <w:rPr>
                <w:rFonts w:asciiTheme="minorHAnsi" w:hAnsiTheme="minorHAnsi" w:cstheme="minorHAnsi"/>
                <w:color w:val="000000" w:themeColor="text1"/>
                <w:lang w:val="en-GB"/>
              </w:rPr>
              <w:t>Funds from the Fund should not, as a rule, be allocated to Refinancing, namely repurchase of share rights or repayment of financial liabilities. Refinancing will only be possible in justified cases,</w:t>
            </w:r>
            <w:r w:rsidRPr="00353AF3">
              <w:rPr>
                <w:rFonts w:asciiTheme="minorHAnsi" w:hAnsiTheme="minorHAnsi" w:cstheme="minorHAnsi"/>
                <w:lang w:val="en-GB"/>
              </w:rPr>
              <w:t xml:space="preserve"> </w:t>
            </w:r>
            <w:r w:rsidRPr="00353AF3">
              <w:rPr>
                <w:rFonts w:asciiTheme="minorHAnsi" w:hAnsiTheme="minorHAnsi" w:cstheme="minorHAnsi"/>
                <w:color w:val="000000" w:themeColor="text1"/>
                <w:lang w:val="en-GB"/>
              </w:rPr>
              <w:t xml:space="preserve">provided that it is combined with the subscription to new Equity Instruments by the VC Fund. The Portfolio Company may be refinanced up to 50% of the Investment value (this condition must be met for each tranche of the Investment in the Portfolio Company). The repurchase price of instruments from existing owners should not be higher than the price of newly subscribed instruments. </w:t>
            </w:r>
          </w:p>
        </w:tc>
      </w:tr>
      <w:tr w:rsidR="00A10A92" w:rsidRPr="00645799" w14:paraId="200EFC07" w14:textId="77777777" w:rsidTr="00B03091">
        <w:trPr>
          <w:trHeight w:val="1046"/>
        </w:trPr>
        <w:tc>
          <w:tcPr>
            <w:tcW w:w="4138" w:type="dxa"/>
          </w:tcPr>
          <w:p w14:paraId="62D42EE8" w14:textId="719556E0" w:rsidR="00A10A92" w:rsidRPr="00353AF3" w:rsidRDefault="00A10A92" w:rsidP="00A10A92">
            <w:pPr>
              <w:pStyle w:val="TableParagraph"/>
              <w:numPr>
                <w:ilvl w:val="0"/>
                <w:numId w:val="59"/>
              </w:numPr>
              <w:rPr>
                <w:b/>
                <w:lang w:val="en-GB"/>
              </w:rPr>
            </w:pPr>
            <w:r w:rsidRPr="00353AF3">
              <w:rPr>
                <w:b/>
                <w:bCs/>
                <w:lang w:val="en-GB"/>
              </w:rPr>
              <w:t xml:space="preserve">Investment Decision-Making </w:t>
            </w:r>
          </w:p>
        </w:tc>
        <w:tc>
          <w:tcPr>
            <w:tcW w:w="9858" w:type="dxa"/>
          </w:tcPr>
          <w:p w14:paraId="06B8539D" w14:textId="78D18672" w:rsidR="00A10A92" w:rsidRPr="00353AF3" w:rsidRDefault="00A10A92" w:rsidP="0042285E">
            <w:pPr>
              <w:pStyle w:val="TableParagraph"/>
              <w:spacing w:before="120" w:after="120"/>
              <w:ind w:left="131" w:right="232"/>
              <w:jc w:val="both"/>
              <w:rPr>
                <w:lang w:val="en-GB"/>
              </w:rPr>
            </w:pPr>
            <w:r w:rsidRPr="00353AF3">
              <w:rPr>
                <w:lang w:val="en-GB"/>
              </w:rPr>
              <w:t xml:space="preserve">Investment Decisions will be made by the Investment Committee. </w:t>
            </w:r>
          </w:p>
          <w:p w14:paraId="686C7298" w14:textId="6B2DF785" w:rsidR="00A10A92" w:rsidRPr="00353AF3" w:rsidRDefault="00A10A92" w:rsidP="0042285E">
            <w:pPr>
              <w:pStyle w:val="TableParagraph"/>
              <w:spacing w:before="120" w:after="120"/>
              <w:ind w:left="131" w:right="232"/>
              <w:jc w:val="both"/>
              <w:rPr>
                <w:lang w:val="en-GB"/>
              </w:rPr>
            </w:pPr>
            <w:r w:rsidRPr="00353AF3">
              <w:rPr>
                <w:lang w:val="en-GB"/>
              </w:rPr>
              <w:t xml:space="preserve">The Investment Committee will be an internal unit of the VC Fund/Managing Entity dedicated to making Investment Decisions. The Investment Committee will be composed of the Key Personnel members and, optionally, of other Team members who have contributed to the VC Fund, and, optionally, of additional experts and advisers indicated by the Managing Entity. The </w:t>
            </w:r>
            <w:r w:rsidR="00A71061">
              <w:rPr>
                <w:lang w:val="en-GB"/>
              </w:rPr>
              <w:t>Tenderer</w:t>
            </w:r>
            <w:r w:rsidRPr="00353AF3">
              <w:rPr>
                <w:lang w:val="en-GB"/>
              </w:rPr>
              <w:t xml:space="preserve"> shall describe in the Offer the proposed full composition of the Investment Committee and the manner of how it will make Investment Decisions.</w:t>
            </w:r>
          </w:p>
          <w:p w14:paraId="5D5E22CD" w14:textId="6F561C1C" w:rsidR="00A10A92" w:rsidRPr="00353AF3" w:rsidRDefault="00A10A92" w:rsidP="0042285E">
            <w:pPr>
              <w:pStyle w:val="TableParagraph"/>
              <w:spacing w:before="120" w:after="120"/>
              <w:ind w:left="131" w:right="232"/>
              <w:jc w:val="both"/>
              <w:rPr>
                <w:lang w:val="en-GB"/>
              </w:rPr>
            </w:pPr>
            <w:r w:rsidRPr="00353AF3">
              <w:rPr>
                <w:lang w:val="en-GB"/>
              </w:rPr>
              <w:t>Investment Decisions will be made on an arm’s length basis, following the best practices in the venture capital/private equity market.</w:t>
            </w:r>
          </w:p>
          <w:p w14:paraId="01186608" w14:textId="5E0E8635" w:rsidR="00A10A92" w:rsidRPr="00353AF3" w:rsidRDefault="00A10A92" w:rsidP="0042285E">
            <w:pPr>
              <w:pStyle w:val="TableParagraph"/>
              <w:spacing w:before="120" w:after="120"/>
              <w:ind w:left="131" w:right="232"/>
              <w:jc w:val="both"/>
              <w:rPr>
                <w:lang w:val="en-GB"/>
              </w:rPr>
            </w:pPr>
            <w:r w:rsidRPr="00353AF3">
              <w:rPr>
                <w:lang w:val="en-GB"/>
              </w:rPr>
              <w:t>Depending on the legal form of the VC Fund and the assumed Investment Decision-Making model, the Investment Committee may be the same body as the corporate body authorised to make decisions on behalf of the VC Fund, but in any case, its decisions are binding with regard to making Investments.</w:t>
            </w:r>
          </w:p>
        </w:tc>
      </w:tr>
      <w:tr w:rsidR="00A10A92" w:rsidRPr="00645799" w14:paraId="7B7052C2" w14:textId="77777777" w:rsidTr="00B03091">
        <w:trPr>
          <w:trHeight w:val="1046"/>
        </w:trPr>
        <w:tc>
          <w:tcPr>
            <w:tcW w:w="4138" w:type="dxa"/>
          </w:tcPr>
          <w:p w14:paraId="57B7DF06" w14:textId="6E661FD0" w:rsidR="00A10A92" w:rsidRPr="00353AF3" w:rsidRDefault="00A10A92" w:rsidP="00A10A92">
            <w:pPr>
              <w:pStyle w:val="TableParagraph"/>
              <w:numPr>
                <w:ilvl w:val="0"/>
                <w:numId w:val="59"/>
              </w:numPr>
              <w:rPr>
                <w:b/>
                <w:lang w:val="en-GB"/>
              </w:rPr>
            </w:pPr>
            <w:r w:rsidRPr="00353AF3">
              <w:rPr>
                <w:b/>
                <w:bCs/>
                <w:lang w:val="en-GB"/>
              </w:rPr>
              <w:t xml:space="preserve">Investors Board/Advisory Committee </w:t>
            </w:r>
          </w:p>
        </w:tc>
        <w:tc>
          <w:tcPr>
            <w:tcW w:w="9858" w:type="dxa"/>
          </w:tcPr>
          <w:p w14:paraId="19300121" w14:textId="5EDF6193" w:rsidR="00A10A92" w:rsidRPr="00353AF3" w:rsidRDefault="00A10A92" w:rsidP="0042285E">
            <w:pPr>
              <w:pStyle w:val="TableParagraph"/>
              <w:spacing w:before="120" w:after="120"/>
              <w:ind w:left="131" w:right="232"/>
              <w:jc w:val="both"/>
              <w:rPr>
                <w:lang w:val="en-GB"/>
              </w:rPr>
            </w:pPr>
            <w:r w:rsidRPr="00353AF3">
              <w:rPr>
                <w:lang w:val="en-GB"/>
              </w:rPr>
              <w:t xml:space="preserve">The Investors Board/Advisory Committee under Model 1 will be composed of representatives of those Investors who have made the highest contribution to the Declared Capitalisation. The Investors Board/Advisory Committee may also include a representative acting on behalf of other smaller Investors. Under Model 2, the Investors Board will be composed of all Co-Investors/Co-Investor of a given Portfolio Company and PFR FF FIZ. </w:t>
            </w:r>
          </w:p>
          <w:p w14:paraId="0826E51B" w14:textId="169013E7" w:rsidR="00A10A92" w:rsidRPr="00353AF3" w:rsidRDefault="00A10A92" w:rsidP="0042285E">
            <w:pPr>
              <w:pStyle w:val="TableParagraph"/>
              <w:spacing w:before="120" w:after="120"/>
              <w:ind w:left="131" w:right="232"/>
              <w:jc w:val="both"/>
              <w:rPr>
                <w:lang w:val="en-GB"/>
              </w:rPr>
            </w:pPr>
            <w:r w:rsidRPr="00353AF3">
              <w:rPr>
                <w:lang w:val="en-GB"/>
              </w:rPr>
              <w:t>The Investors Board/Advisory Committee, as an advisory body of the VC Fund, will, among other things, be issuing opinions or approvals regarding the compliance of the Investment Decisions with the principles of managing the conflict of interest, as well as their compliance with the Investment Strategy, the Investment Agreement and the law. The detailed powers of the Investors Board/Advisory Committee will be defined in the Investment Agreement.</w:t>
            </w:r>
          </w:p>
          <w:p w14:paraId="43F3CF9B" w14:textId="646ECBA1" w:rsidR="00A10A92" w:rsidRPr="00353AF3" w:rsidRDefault="00A10A92" w:rsidP="0042285E">
            <w:pPr>
              <w:pStyle w:val="TableParagraph"/>
              <w:spacing w:before="120" w:after="120"/>
              <w:ind w:left="131" w:right="232"/>
              <w:jc w:val="both"/>
              <w:rPr>
                <w:lang w:val="en-GB"/>
              </w:rPr>
            </w:pPr>
            <w:r w:rsidRPr="00353AF3">
              <w:rPr>
                <w:lang w:val="en-GB"/>
              </w:rPr>
              <w:t>The detailed procedure for making decisions by the Investors Board/Advisory Committee will be set out in the Investment Agreement.</w:t>
            </w:r>
          </w:p>
        </w:tc>
      </w:tr>
      <w:tr w:rsidR="00A10A92" w:rsidRPr="00645799" w14:paraId="457237C4" w14:textId="77777777">
        <w:trPr>
          <w:trHeight w:val="2508"/>
        </w:trPr>
        <w:tc>
          <w:tcPr>
            <w:tcW w:w="4138" w:type="dxa"/>
          </w:tcPr>
          <w:p w14:paraId="1B48C900" w14:textId="4DE0AB00" w:rsidR="00A10A92" w:rsidRPr="00353AF3" w:rsidRDefault="00A10A92" w:rsidP="00A10A92">
            <w:pPr>
              <w:pStyle w:val="TableParagraph"/>
              <w:numPr>
                <w:ilvl w:val="0"/>
                <w:numId w:val="59"/>
              </w:numPr>
              <w:rPr>
                <w:b/>
                <w:lang w:val="en-GB"/>
              </w:rPr>
            </w:pPr>
            <w:r w:rsidRPr="00353AF3">
              <w:rPr>
                <w:b/>
                <w:bCs/>
                <w:lang w:val="en-GB"/>
              </w:rPr>
              <w:t>Meeting of Investors</w:t>
            </w:r>
          </w:p>
        </w:tc>
        <w:tc>
          <w:tcPr>
            <w:tcW w:w="9858" w:type="dxa"/>
          </w:tcPr>
          <w:p w14:paraId="5253CAE8" w14:textId="3268D197" w:rsidR="00A10A92" w:rsidRPr="00353AF3" w:rsidRDefault="00A10A92" w:rsidP="0042285E">
            <w:pPr>
              <w:pStyle w:val="TableParagraph"/>
              <w:spacing w:before="120" w:after="120"/>
              <w:ind w:left="131" w:right="232"/>
              <w:jc w:val="both"/>
              <w:rPr>
                <w:lang w:val="en-GB"/>
              </w:rPr>
            </w:pPr>
            <w:r w:rsidRPr="00353AF3">
              <w:rPr>
                <w:lang w:val="en-GB"/>
              </w:rPr>
              <w:t>The VC Fund’s structure will include Meeting of Investors (Meeting of Shareholders, General Meeting – for capital companies and limited joint-stock partnerships, respectively, Meeting of Investors – for investment funds or another body non defined in codes, established within the organisational structure of the VC Fund), composed of PFR Fundusz Funduszy FIZ and representatives of all Investors.</w:t>
            </w:r>
          </w:p>
          <w:p w14:paraId="739C122D" w14:textId="1765DE23" w:rsidR="00A10A92" w:rsidRPr="00353AF3" w:rsidRDefault="00A10A92" w:rsidP="0042285E">
            <w:pPr>
              <w:pStyle w:val="TableParagraph"/>
              <w:spacing w:before="120" w:after="120"/>
              <w:ind w:left="131" w:right="232"/>
              <w:jc w:val="both"/>
              <w:rPr>
                <w:lang w:val="en-GB"/>
              </w:rPr>
            </w:pPr>
            <w:r w:rsidRPr="00353AF3">
              <w:rPr>
                <w:lang w:val="en-GB"/>
              </w:rPr>
              <w:t>The Meeting of Investors will hold regular meetings, at the intervals agreed in the Investment Agreement, to discuss the performance of the VC Fund’s and the Managing Entity’s operations, as well as other current business matters related to the VC Fund’s operations, or within the time limits provided by law.</w:t>
            </w:r>
          </w:p>
        </w:tc>
      </w:tr>
      <w:tr w:rsidR="00A10A92" w:rsidRPr="00645799" w14:paraId="58782D52" w14:textId="77777777" w:rsidTr="008412B9">
        <w:trPr>
          <w:trHeight w:val="737"/>
        </w:trPr>
        <w:tc>
          <w:tcPr>
            <w:tcW w:w="4138" w:type="dxa"/>
          </w:tcPr>
          <w:p w14:paraId="5A442B20" w14:textId="6DFB5590" w:rsidR="00A10A92" w:rsidRPr="00353AF3" w:rsidRDefault="00A10A92" w:rsidP="00A10A92">
            <w:pPr>
              <w:pStyle w:val="TableParagraph"/>
              <w:numPr>
                <w:ilvl w:val="0"/>
                <w:numId w:val="59"/>
              </w:numPr>
              <w:rPr>
                <w:b/>
                <w:lang w:val="en-GB"/>
              </w:rPr>
            </w:pPr>
            <w:r w:rsidRPr="00353AF3">
              <w:rPr>
                <w:b/>
                <w:bCs/>
                <w:lang w:val="en-GB"/>
              </w:rPr>
              <w:t>Minimum Rate of Return (Hurdle Rate)</w:t>
            </w:r>
          </w:p>
        </w:tc>
        <w:tc>
          <w:tcPr>
            <w:tcW w:w="9858" w:type="dxa"/>
          </w:tcPr>
          <w:p w14:paraId="0112E34E" w14:textId="5D7DA2A0" w:rsidR="00A10A92" w:rsidRPr="00353AF3" w:rsidRDefault="00A10A92" w:rsidP="00A10A92">
            <w:pPr>
              <w:pStyle w:val="TableParagraph"/>
              <w:spacing w:before="120" w:after="120"/>
              <w:ind w:left="67" w:right="232"/>
              <w:jc w:val="both"/>
              <w:rPr>
                <w:lang w:val="en-GB"/>
              </w:rPr>
            </w:pPr>
            <w:r w:rsidRPr="00353AF3">
              <w:rPr>
                <w:lang w:val="en-GB"/>
              </w:rPr>
              <w:t xml:space="preserve">The Hurdle Rate, representing the minimum return on investment for Investors, at which the Management Team is entitled to the Additional Remuneration, will be proposed by the </w:t>
            </w:r>
            <w:r w:rsidR="00A71061">
              <w:rPr>
                <w:lang w:val="en-GB"/>
              </w:rPr>
              <w:t>Tenderer</w:t>
            </w:r>
            <w:r w:rsidRPr="00353AF3">
              <w:rPr>
                <w:lang w:val="en-GB"/>
              </w:rPr>
              <w:t>.</w:t>
            </w:r>
          </w:p>
          <w:p w14:paraId="04374C56" w14:textId="37D4B0F6" w:rsidR="00A10A92" w:rsidRPr="00353AF3" w:rsidRDefault="00A10A92" w:rsidP="0042285E">
            <w:pPr>
              <w:pStyle w:val="TableParagraph"/>
              <w:spacing w:before="120" w:after="120"/>
              <w:ind w:left="131" w:right="232"/>
              <w:jc w:val="both"/>
              <w:rPr>
                <w:lang w:val="en-GB"/>
              </w:rPr>
            </w:pPr>
            <w:r w:rsidRPr="00353AF3">
              <w:rPr>
                <w:lang w:val="en-GB"/>
              </w:rPr>
              <w:t xml:space="preserve">The amount of the Hurdle Rate proposed by the </w:t>
            </w:r>
            <w:r w:rsidR="00A71061">
              <w:rPr>
                <w:lang w:val="en-GB"/>
              </w:rPr>
              <w:t>Tenderer</w:t>
            </w:r>
            <w:r w:rsidRPr="00353AF3">
              <w:rPr>
                <w:lang w:val="en-GB"/>
              </w:rPr>
              <w:t xml:space="preserve"> will be based on an arm’s length basis.</w:t>
            </w:r>
          </w:p>
        </w:tc>
      </w:tr>
      <w:tr w:rsidR="00A10A92" w:rsidRPr="00645799" w14:paraId="48AC9633" w14:textId="77777777" w:rsidTr="0042285E">
        <w:trPr>
          <w:trHeight w:val="1621"/>
        </w:trPr>
        <w:tc>
          <w:tcPr>
            <w:tcW w:w="4138" w:type="dxa"/>
          </w:tcPr>
          <w:p w14:paraId="4EC98546" w14:textId="5E0E5F69" w:rsidR="00A10A92" w:rsidRPr="00353AF3" w:rsidRDefault="00A10A92" w:rsidP="00A10A92">
            <w:pPr>
              <w:pStyle w:val="TableParagraph"/>
              <w:numPr>
                <w:ilvl w:val="0"/>
                <w:numId w:val="59"/>
              </w:numPr>
              <w:rPr>
                <w:b/>
                <w:lang w:val="en-GB"/>
              </w:rPr>
            </w:pPr>
            <w:r w:rsidRPr="00353AF3">
              <w:rPr>
                <w:b/>
                <w:bCs/>
                <w:lang w:val="en-GB"/>
              </w:rPr>
              <w:t>Additional Remuneration (Carried Interest)</w:t>
            </w:r>
          </w:p>
        </w:tc>
        <w:tc>
          <w:tcPr>
            <w:tcW w:w="9858" w:type="dxa"/>
          </w:tcPr>
          <w:p w14:paraId="0F8BF252" w14:textId="7595A93A" w:rsidR="00A10A92" w:rsidRPr="00353AF3" w:rsidRDefault="00A10A92" w:rsidP="0042285E">
            <w:pPr>
              <w:pStyle w:val="TableParagraph"/>
              <w:tabs>
                <w:tab w:val="left" w:pos="426"/>
              </w:tabs>
              <w:spacing w:before="120" w:after="120"/>
              <w:ind w:left="131" w:right="232"/>
              <w:jc w:val="both"/>
              <w:rPr>
                <w:lang w:val="en-GB"/>
              </w:rPr>
            </w:pPr>
            <w:r w:rsidRPr="00353AF3">
              <w:rPr>
                <w:lang w:val="en-GB"/>
              </w:rPr>
              <w:t xml:space="preserve">The Carried Interest amount will be proposed by the </w:t>
            </w:r>
            <w:r w:rsidR="00A71061">
              <w:rPr>
                <w:lang w:val="en-GB"/>
              </w:rPr>
              <w:t>Tenderer</w:t>
            </w:r>
            <w:r w:rsidRPr="00353AF3">
              <w:rPr>
                <w:lang w:val="en-GB"/>
              </w:rPr>
              <w:t>.</w:t>
            </w:r>
          </w:p>
          <w:p w14:paraId="06DBF7C1" w14:textId="098A0A70" w:rsidR="00A10A92" w:rsidRPr="00353AF3" w:rsidRDefault="00A10A92" w:rsidP="0042285E">
            <w:pPr>
              <w:pStyle w:val="TableParagraph"/>
              <w:tabs>
                <w:tab w:val="left" w:pos="428"/>
              </w:tabs>
              <w:spacing w:before="120" w:after="120"/>
              <w:ind w:left="131" w:right="232"/>
              <w:jc w:val="both"/>
              <w:rPr>
                <w:lang w:val="en-GB"/>
              </w:rPr>
            </w:pPr>
            <w:r w:rsidRPr="00353AF3">
              <w:rPr>
                <w:lang w:val="en-GB"/>
              </w:rPr>
              <w:t>The amount of the Carried Interest</w:t>
            </w:r>
            <w:r w:rsidR="00353AF3">
              <w:rPr>
                <w:lang w:val="en-GB"/>
              </w:rPr>
              <w:t xml:space="preserve"> </w:t>
            </w:r>
            <w:r w:rsidRPr="00353AF3">
              <w:rPr>
                <w:lang w:val="en-GB"/>
              </w:rPr>
              <w:t xml:space="preserve">proposed by the </w:t>
            </w:r>
            <w:r w:rsidR="00A71061">
              <w:rPr>
                <w:lang w:val="en-GB"/>
              </w:rPr>
              <w:t>Tenderer</w:t>
            </w:r>
            <w:r w:rsidRPr="00353AF3">
              <w:rPr>
                <w:lang w:val="en-GB"/>
              </w:rPr>
              <w:t xml:space="preserve"> will be based on an arm’s length basis and adjusted to the Declared Capitalisation. </w:t>
            </w:r>
          </w:p>
          <w:p w14:paraId="240AAD71" w14:textId="6A922D9C" w:rsidR="00A10A92" w:rsidRPr="00353AF3" w:rsidRDefault="00A10A92" w:rsidP="0042285E">
            <w:pPr>
              <w:pStyle w:val="TableParagraph"/>
              <w:tabs>
                <w:tab w:val="left" w:pos="426"/>
              </w:tabs>
              <w:spacing w:before="120" w:after="120"/>
              <w:ind w:left="131" w:right="232"/>
              <w:jc w:val="both"/>
              <w:rPr>
                <w:lang w:val="en-GB"/>
              </w:rPr>
            </w:pPr>
            <w:r w:rsidRPr="00353AF3">
              <w:rPr>
                <w:lang w:val="en-GB"/>
              </w:rPr>
              <w:t>The Carried Interest will be due to the Managing Entity upon reimbursement for all contributions made to the VC Fund, plus the Hurdle Rate.</w:t>
            </w:r>
          </w:p>
        </w:tc>
      </w:tr>
      <w:tr w:rsidR="00A10A92" w:rsidRPr="00645799" w14:paraId="1BB27ACA" w14:textId="77777777">
        <w:trPr>
          <w:trHeight w:val="2212"/>
        </w:trPr>
        <w:tc>
          <w:tcPr>
            <w:tcW w:w="4138" w:type="dxa"/>
          </w:tcPr>
          <w:p w14:paraId="3F27E1AC" w14:textId="04EC96D0" w:rsidR="00A10A92" w:rsidRPr="00353AF3" w:rsidRDefault="00A10A92" w:rsidP="00A10A92">
            <w:pPr>
              <w:pStyle w:val="TableParagraph"/>
              <w:numPr>
                <w:ilvl w:val="0"/>
                <w:numId w:val="59"/>
              </w:numPr>
              <w:rPr>
                <w:b/>
                <w:lang w:val="en-GB"/>
              </w:rPr>
            </w:pPr>
            <w:r w:rsidRPr="00353AF3">
              <w:rPr>
                <w:b/>
                <w:bCs/>
                <w:lang w:val="en-GB"/>
              </w:rPr>
              <w:t>Rules for distribution of funds arising from divestments from Portfolio Companies</w:t>
            </w:r>
          </w:p>
        </w:tc>
        <w:tc>
          <w:tcPr>
            <w:tcW w:w="9858" w:type="dxa"/>
          </w:tcPr>
          <w:p w14:paraId="1F5CFFDE" w14:textId="0FBF219D" w:rsidR="00A10A92" w:rsidRPr="00353AF3" w:rsidRDefault="00A10A92" w:rsidP="00A10A92">
            <w:pPr>
              <w:pStyle w:val="TableParagraph"/>
              <w:tabs>
                <w:tab w:val="left" w:pos="426"/>
              </w:tabs>
              <w:spacing w:before="120" w:after="120"/>
              <w:ind w:left="66" w:right="232"/>
              <w:jc w:val="both"/>
              <w:rPr>
                <w:lang w:val="en-GB"/>
              </w:rPr>
            </w:pPr>
            <w:r w:rsidRPr="00353AF3">
              <w:rPr>
                <w:lang w:val="en-GB"/>
              </w:rPr>
              <w:t xml:space="preserve">A detailed model of distribution of funds arising from divestments from Portfolio Companies will be proposed by the </w:t>
            </w:r>
            <w:r w:rsidR="00A71061">
              <w:rPr>
                <w:lang w:val="en-GB"/>
              </w:rPr>
              <w:t>Tenderer</w:t>
            </w:r>
            <w:r w:rsidRPr="00353AF3">
              <w:rPr>
                <w:lang w:val="en-GB"/>
              </w:rPr>
              <w:t>.</w:t>
            </w:r>
          </w:p>
          <w:p w14:paraId="4DD0BD11" w14:textId="32793CFB" w:rsidR="00A10A92" w:rsidRPr="00353AF3" w:rsidRDefault="00A10A92" w:rsidP="00A10A92">
            <w:pPr>
              <w:pStyle w:val="TableParagraph"/>
              <w:tabs>
                <w:tab w:val="left" w:pos="428"/>
              </w:tabs>
              <w:spacing w:before="120" w:after="120"/>
              <w:ind w:left="66" w:right="232"/>
              <w:jc w:val="both"/>
              <w:rPr>
                <w:lang w:val="en-GB"/>
              </w:rPr>
            </w:pPr>
            <w:r w:rsidRPr="00353AF3">
              <w:rPr>
                <w:lang w:val="en-GB"/>
              </w:rPr>
              <w:t xml:space="preserve">The model of distribution of funds arising from divestments from Portfolio Companies proposed by the </w:t>
            </w:r>
            <w:r w:rsidR="00A71061">
              <w:rPr>
                <w:lang w:val="en-GB"/>
              </w:rPr>
              <w:t>Tenderer</w:t>
            </w:r>
            <w:r w:rsidRPr="00353AF3">
              <w:rPr>
                <w:lang w:val="en-GB"/>
              </w:rPr>
              <w:t xml:space="preserve"> will not differ from market conditions and will have regard to the </w:t>
            </w:r>
            <w:r w:rsidRPr="00353AF3">
              <w:rPr>
                <w:i/>
                <w:iCs/>
                <w:lang w:val="en-GB"/>
              </w:rPr>
              <w:t>pari passu</w:t>
            </w:r>
            <w:r w:rsidRPr="00353AF3">
              <w:rPr>
                <w:lang w:val="en-GB"/>
              </w:rPr>
              <w:t xml:space="preserve"> principle of distributing funds between Investors.</w:t>
            </w:r>
          </w:p>
          <w:p w14:paraId="5BF211B6" w14:textId="1E3C4C6A" w:rsidR="00A10A92" w:rsidRPr="00353AF3" w:rsidRDefault="00A10A92" w:rsidP="00A10A92">
            <w:pPr>
              <w:pStyle w:val="TableParagraph"/>
              <w:tabs>
                <w:tab w:val="left" w:pos="428"/>
              </w:tabs>
              <w:spacing w:before="120" w:after="120"/>
              <w:ind w:left="66" w:right="232"/>
              <w:jc w:val="both"/>
              <w:rPr>
                <w:lang w:val="en-GB"/>
              </w:rPr>
            </w:pPr>
            <w:r w:rsidRPr="00353AF3">
              <w:rPr>
                <w:lang w:val="en-GB"/>
              </w:rPr>
              <w:t>An example model for distribution of funds arising from divestments from Portfolio Companies</w:t>
            </w:r>
            <w:r w:rsidR="00D15AB5">
              <w:rPr>
                <w:lang w:val="en-GB"/>
              </w:rPr>
              <w:t>:</w:t>
            </w:r>
          </w:p>
          <w:p w14:paraId="709E5977" w14:textId="6E5348EA" w:rsidR="00A10A92" w:rsidRPr="00353AF3" w:rsidRDefault="00A10A92" w:rsidP="00A10A92">
            <w:pPr>
              <w:pStyle w:val="TableParagraph"/>
              <w:numPr>
                <w:ilvl w:val="1"/>
                <w:numId w:val="3"/>
              </w:numPr>
              <w:tabs>
                <w:tab w:val="left" w:pos="783"/>
              </w:tabs>
              <w:spacing w:before="120" w:after="120"/>
              <w:ind w:right="232"/>
              <w:jc w:val="both"/>
              <w:rPr>
                <w:lang w:val="en-GB"/>
              </w:rPr>
            </w:pPr>
            <w:r w:rsidRPr="00353AF3">
              <w:rPr>
                <w:lang w:val="en-GB"/>
              </w:rPr>
              <w:t>In the first place, funds will be returned up to the amount of contributions to the VC Fund made by Investors and the Managing Entity, in proportion to their share in the VC Fund Capitalisation – until 100% of their contributions/Declared Capitalisation are returned.</w:t>
            </w:r>
          </w:p>
          <w:p w14:paraId="05DB2F15" w14:textId="77777777" w:rsidR="00A10A92" w:rsidRPr="00353AF3" w:rsidRDefault="00A10A92" w:rsidP="00A10A92">
            <w:pPr>
              <w:pStyle w:val="TableParagraph"/>
              <w:numPr>
                <w:ilvl w:val="1"/>
                <w:numId w:val="3"/>
              </w:numPr>
              <w:tabs>
                <w:tab w:val="left" w:pos="783"/>
              </w:tabs>
              <w:spacing w:before="120" w:after="120"/>
              <w:ind w:right="232"/>
              <w:jc w:val="both"/>
              <w:rPr>
                <w:lang w:val="en-GB"/>
              </w:rPr>
            </w:pPr>
            <w:r w:rsidRPr="00353AF3">
              <w:rPr>
                <w:lang w:val="en-GB"/>
              </w:rPr>
              <w:t>Further funds arising from divestments will be used to disburse the Hurdle Rate to Investors and</w:t>
            </w:r>
          </w:p>
          <w:p w14:paraId="44A9EE0E" w14:textId="77777777" w:rsidR="00A10A92" w:rsidRPr="00353AF3" w:rsidRDefault="00A10A92" w:rsidP="00A10A92">
            <w:pPr>
              <w:pStyle w:val="TableParagraph"/>
              <w:spacing w:before="120" w:after="120"/>
              <w:ind w:left="782" w:right="232"/>
              <w:jc w:val="both"/>
              <w:rPr>
                <w:lang w:val="en-GB"/>
              </w:rPr>
            </w:pPr>
            <w:r w:rsidRPr="00353AF3">
              <w:rPr>
                <w:lang w:val="en-GB"/>
              </w:rPr>
              <w:t>the Managing Entity</w:t>
            </w:r>
          </w:p>
          <w:p w14:paraId="461E561E" w14:textId="77777777" w:rsidR="00A10A92" w:rsidRPr="00353AF3" w:rsidRDefault="00A10A92" w:rsidP="00A10A92">
            <w:pPr>
              <w:pStyle w:val="TableParagraph"/>
              <w:numPr>
                <w:ilvl w:val="1"/>
                <w:numId w:val="3"/>
              </w:numPr>
              <w:tabs>
                <w:tab w:val="left" w:pos="783"/>
              </w:tabs>
              <w:spacing w:before="120" w:after="120"/>
              <w:ind w:right="232"/>
              <w:jc w:val="both"/>
              <w:rPr>
                <w:lang w:val="en-GB"/>
              </w:rPr>
            </w:pPr>
            <w:r w:rsidRPr="00353AF3">
              <w:rPr>
                <w:lang w:val="en-GB"/>
              </w:rPr>
              <w:t>Further funds arising from divestments, remaining after the disbursement of the Hurdle Rate, will be used for the disbursement of:</w:t>
            </w:r>
          </w:p>
          <w:p w14:paraId="14DA9E3C" w14:textId="77777777" w:rsidR="00A10A92" w:rsidRPr="00353AF3" w:rsidRDefault="00A10A92" w:rsidP="00A10A92">
            <w:pPr>
              <w:pStyle w:val="TableParagraph"/>
              <w:numPr>
                <w:ilvl w:val="2"/>
                <w:numId w:val="3"/>
              </w:numPr>
              <w:tabs>
                <w:tab w:val="left" w:pos="1278"/>
              </w:tabs>
              <w:spacing w:before="120" w:after="120"/>
              <w:ind w:right="232" w:hanging="426"/>
              <w:jc w:val="both"/>
              <w:rPr>
                <w:lang w:val="en-GB"/>
              </w:rPr>
            </w:pPr>
            <w:r w:rsidRPr="00353AF3">
              <w:rPr>
                <w:lang w:val="en-GB"/>
              </w:rPr>
              <w:t>The Carried Interest to the Managing Entity, and</w:t>
            </w:r>
          </w:p>
          <w:p w14:paraId="21F51567" w14:textId="77777777" w:rsidR="00A10A92" w:rsidRPr="00353AF3" w:rsidRDefault="00A10A92" w:rsidP="00A10A92">
            <w:pPr>
              <w:pStyle w:val="TableParagraph"/>
              <w:numPr>
                <w:ilvl w:val="2"/>
                <w:numId w:val="3"/>
              </w:numPr>
              <w:tabs>
                <w:tab w:val="left" w:pos="1278"/>
              </w:tabs>
              <w:spacing w:before="120" w:after="120"/>
              <w:ind w:right="232" w:hanging="426"/>
              <w:jc w:val="both"/>
              <w:rPr>
                <w:lang w:val="en-GB"/>
              </w:rPr>
            </w:pPr>
            <w:r w:rsidRPr="00353AF3">
              <w:rPr>
                <w:lang w:val="en-GB"/>
              </w:rPr>
              <w:t>Profits for Investors and the Managing Entity.</w:t>
            </w:r>
          </w:p>
          <w:p w14:paraId="5242CD55" w14:textId="77777777" w:rsidR="00A10A92" w:rsidRPr="00353AF3" w:rsidRDefault="00A10A92" w:rsidP="00A10A92">
            <w:pPr>
              <w:pStyle w:val="TableParagraph"/>
              <w:numPr>
                <w:ilvl w:val="1"/>
                <w:numId w:val="3"/>
              </w:numPr>
              <w:tabs>
                <w:tab w:val="left" w:pos="783"/>
              </w:tabs>
              <w:spacing w:before="120" w:after="120"/>
              <w:ind w:right="232"/>
              <w:jc w:val="both"/>
              <w:rPr>
                <w:lang w:val="en-GB"/>
              </w:rPr>
            </w:pPr>
            <w:r w:rsidRPr="00353AF3">
              <w:rPr>
                <w:lang w:val="en-GB"/>
              </w:rPr>
              <w:t>Financial flows under all the above-mentioned items will be made at the same time, on the same terms, to all entities, i.e., Investors and the Managing Entity in proportion to their Contributions to the VC Fund.</w:t>
            </w:r>
          </w:p>
          <w:p w14:paraId="7809669D" w14:textId="67CC2991" w:rsidR="00A10A92" w:rsidRPr="00353AF3" w:rsidRDefault="00A10A92" w:rsidP="00A10A92">
            <w:pPr>
              <w:pStyle w:val="TableParagraph"/>
              <w:tabs>
                <w:tab w:val="left" w:pos="426"/>
              </w:tabs>
              <w:spacing w:before="120" w:after="120"/>
              <w:ind w:left="0" w:right="232"/>
              <w:jc w:val="both"/>
              <w:rPr>
                <w:lang w:val="en-GB"/>
              </w:rPr>
            </w:pPr>
            <w:r w:rsidRPr="00353AF3">
              <w:rPr>
                <w:lang w:val="en-GB"/>
              </w:rPr>
              <w:t>It will also be possible to distribute funds arising from divestments from Portfolio Companies, taking into account the catch-up formula.</w:t>
            </w:r>
          </w:p>
        </w:tc>
      </w:tr>
      <w:tr w:rsidR="00A10A92" w:rsidRPr="00645799" w14:paraId="7A4CC3CE" w14:textId="77777777">
        <w:trPr>
          <w:trHeight w:val="2212"/>
        </w:trPr>
        <w:tc>
          <w:tcPr>
            <w:tcW w:w="4138" w:type="dxa"/>
          </w:tcPr>
          <w:p w14:paraId="46E76E87" w14:textId="0C213E15" w:rsidR="00A10A92" w:rsidRPr="00353AF3" w:rsidRDefault="00A10A92" w:rsidP="00A10A92">
            <w:pPr>
              <w:pStyle w:val="TableParagraph"/>
              <w:numPr>
                <w:ilvl w:val="0"/>
                <w:numId w:val="59"/>
              </w:numPr>
              <w:rPr>
                <w:b/>
                <w:lang w:val="en-GB"/>
              </w:rPr>
            </w:pPr>
            <w:r w:rsidRPr="00353AF3">
              <w:rPr>
                <w:b/>
                <w:bCs/>
                <w:lang w:val="en-GB"/>
              </w:rPr>
              <w:t>Reporting</w:t>
            </w:r>
          </w:p>
        </w:tc>
        <w:tc>
          <w:tcPr>
            <w:tcW w:w="9858" w:type="dxa"/>
          </w:tcPr>
          <w:p w14:paraId="378812FA" w14:textId="52DC4884" w:rsidR="00A10A92" w:rsidRPr="00353AF3" w:rsidRDefault="00A10A92" w:rsidP="00A10A92">
            <w:pPr>
              <w:pStyle w:val="TableParagraph"/>
              <w:tabs>
                <w:tab w:val="left" w:pos="426"/>
              </w:tabs>
              <w:spacing w:before="120" w:after="120"/>
              <w:ind w:left="66" w:right="232"/>
              <w:jc w:val="both"/>
              <w:rPr>
                <w:lang w:val="en-GB"/>
              </w:rPr>
            </w:pPr>
            <w:r w:rsidRPr="00353AF3">
              <w:rPr>
                <w:lang w:val="en-GB"/>
              </w:rPr>
              <w:t>The VC Fund will be required to periodically report to PFR Fundusz Funduszy FIZ in accordance with the data scope and the report model prepared by PFR Fundusz Funduszy FIZ, to be specified in the Investment Agreement. The VC Fund will prepare, for instance, monthly reports for tax purposes, quarterly reports and annual audited financial statements.</w:t>
            </w:r>
          </w:p>
        </w:tc>
      </w:tr>
      <w:tr w:rsidR="00A10A92" w:rsidRPr="00645799" w14:paraId="3E46954B" w14:textId="77777777" w:rsidTr="00B06CFE">
        <w:trPr>
          <w:trHeight w:val="204"/>
        </w:trPr>
        <w:tc>
          <w:tcPr>
            <w:tcW w:w="4138" w:type="dxa"/>
          </w:tcPr>
          <w:p w14:paraId="6E4D4C01" w14:textId="725775E1" w:rsidR="00A10A92" w:rsidRPr="00353AF3" w:rsidRDefault="00A10A92" w:rsidP="00A10A92">
            <w:pPr>
              <w:pStyle w:val="TableParagraph"/>
              <w:numPr>
                <w:ilvl w:val="0"/>
                <w:numId w:val="59"/>
              </w:numPr>
              <w:rPr>
                <w:b/>
                <w:lang w:val="en-GB"/>
              </w:rPr>
            </w:pPr>
            <w:r w:rsidRPr="00353AF3">
              <w:rPr>
                <w:b/>
                <w:bCs/>
                <w:lang w:val="en-GB"/>
              </w:rPr>
              <w:t>Compliance</w:t>
            </w:r>
          </w:p>
        </w:tc>
        <w:tc>
          <w:tcPr>
            <w:tcW w:w="9858" w:type="dxa"/>
          </w:tcPr>
          <w:p w14:paraId="328C96D4" w14:textId="77777777" w:rsidR="00A10A92" w:rsidRPr="00353AF3" w:rsidRDefault="00A10A92" w:rsidP="00A10A92">
            <w:pPr>
              <w:pStyle w:val="TableParagraph"/>
              <w:tabs>
                <w:tab w:val="left" w:pos="428"/>
              </w:tabs>
              <w:spacing w:before="120" w:after="120"/>
              <w:ind w:left="66" w:right="232"/>
              <w:jc w:val="both"/>
              <w:rPr>
                <w:lang w:val="en-GB"/>
              </w:rPr>
            </w:pPr>
            <w:r w:rsidRPr="00353AF3">
              <w:rPr>
                <w:lang w:val="en-GB"/>
              </w:rPr>
              <w:t>The Managing Entity will ensure the observance of the professional standards in the venture capital/private equity market and compliance with the laws and regulations relating directly or indirectly to VC Fund’s operations and the rules governing their Investments.</w:t>
            </w:r>
          </w:p>
          <w:p w14:paraId="56831B21" w14:textId="61D05570" w:rsidR="00A10A92" w:rsidRPr="00353AF3" w:rsidRDefault="00A10A92" w:rsidP="00A10A92">
            <w:pPr>
              <w:pStyle w:val="TableParagraph"/>
              <w:tabs>
                <w:tab w:val="left" w:pos="428"/>
              </w:tabs>
              <w:spacing w:before="120" w:after="120"/>
              <w:ind w:left="66" w:right="232"/>
              <w:jc w:val="both"/>
              <w:rPr>
                <w:lang w:val="en-GB"/>
              </w:rPr>
            </w:pPr>
            <w:r w:rsidRPr="00353AF3">
              <w:rPr>
                <w:lang w:val="en-GB"/>
              </w:rPr>
              <w:t>The Managing Entity will put in place and ensure the observance of applicable legal standards and provisions providing protection from money laundering practices and tax fraud, as well as the combating of terrorism. The Managing Entity will put in place and control compliance at the VC Fund level and, if required by law, also at the level of Portfolio Companies, compliance with internal procedures providing protection from money laundering practices, tax fraud and terrorism. The Managing Entity will not be engaged in any business relations with entities registered in countries that do not cooperate with the EU in the field of combating money laundering practices, terrorism and tax fraud.</w:t>
            </w:r>
          </w:p>
          <w:p w14:paraId="7EB4B234" w14:textId="77777777" w:rsidR="00A10A92" w:rsidRPr="00353AF3" w:rsidRDefault="00A10A92" w:rsidP="00A10A92">
            <w:pPr>
              <w:pStyle w:val="TableParagraph"/>
              <w:tabs>
                <w:tab w:val="left" w:pos="428"/>
              </w:tabs>
              <w:spacing w:before="120" w:after="120"/>
              <w:ind w:left="66" w:right="232"/>
              <w:jc w:val="both"/>
              <w:rPr>
                <w:lang w:val="en-GB"/>
              </w:rPr>
            </w:pPr>
            <w:r w:rsidRPr="00353AF3">
              <w:rPr>
                <w:lang w:val="en-GB"/>
              </w:rPr>
              <w:t>Moreover, the Managing Entity will ensure:</w:t>
            </w:r>
          </w:p>
          <w:p w14:paraId="75256056" w14:textId="2052392B"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The holding and retention of authorisations necessary to perform the tasks of the VC Fund, required by law in accordance with the jurisdiction competent for the registered office/place of registration of the VC Fund,</w:t>
            </w:r>
          </w:p>
          <w:p w14:paraId="35EDAF5D" w14:textId="77777777"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Economic viability and financial feasibility of its activities,</w:t>
            </w:r>
          </w:p>
          <w:p w14:paraId="5128308E" w14:textId="0D67E6FD"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An appropriate organisational structure (including a transparent structure of Investment Decision-Making in compliance with the best market standards),</w:t>
            </w:r>
          </w:p>
          <w:p w14:paraId="61D8F8D0" w14:textId="77777777"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An appropriate financial/accounting structure ensuring reliable, complete and credible information on the VC Fund’s finances,</w:t>
            </w:r>
          </w:p>
          <w:p w14:paraId="5945D888" w14:textId="685FF4F7"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A robust and reliable method for the selection and evaluation of Portfolio Companies, based on the due diligence practi</w:t>
            </w:r>
            <w:r w:rsidR="00353AF3">
              <w:rPr>
                <w:lang w:val="en-GB"/>
              </w:rPr>
              <w:t>c</w:t>
            </w:r>
            <w:r w:rsidRPr="00353AF3">
              <w:rPr>
                <w:lang w:val="en-GB"/>
              </w:rPr>
              <w:t>es of the investment objective,</w:t>
            </w:r>
          </w:p>
          <w:p w14:paraId="2669A75E" w14:textId="6790C5D3" w:rsidR="00A10A92" w:rsidRPr="00353AF3" w:rsidRDefault="00A10A92" w:rsidP="00A10A92">
            <w:pPr>
              <w:pStyle w:val="TableParagraph"/>
              <w:numPr>
                <w:ilvl w:val="1"/>
                <w:numId w:val="2"/>
              </w:numPr>
              <w:tabs>
                <w:tab w:val="left" w:pos="829"/>
              </w:tabs>
              <w:spacing w:before="120" w:after="120"/>
              <w:ind w:right="232"/>
              <w:jc w:val="both"/>
              <w:rPr>
                <w:lang w:val="en-GB"/>
              </w:rPr>
            </w:pPr>
            <w:r w:rsidRPr="00353AF3">
              <w:rPr>
                <w:lang w:val="en-GB"/>
              </w:rPr>
              <w:t>A procedure for the disclosure and management of conflicts of interest of any type that may arise within the VC Fund, in particular, those connected with the provision of an equity contribution by the Managing Entity or with Portfolio Companies of the VC Fund’s Investors.</w:t>
            </w:r>
          </w:p>
        </w:tc>
      </w:tr>
      <w:tr w:rsidR="00A10A92" w:rsidRPr="00353AF3" w14:paraId="6EE1B677" w14:textId="77777777">
        <w:trPr>
          <w:trHeight w:val="2212"/>
        </w:trPr>
        <w:tc>
          <w:tcPr>
            <w:tcW w:w="4138" w:type="dxa"/>
          </w:tcPr>
          <w:p w14:paraId="1E1D348A" w14:textId="66152C82" w:rsidR="00A10A92" w:rsidRPr="00353AF3" w:rsidRDefault="00A10A92" w:rsidP="00A10A92">
            <w:pPr>
              <w:pStyle w:val="TableParagraph"/>
              <w:numPr>
                <w:ilvl w:val="0"/>
                <w:numId w:val="59"/>
              </w:numPr>
              <w:rPr>
                <w:b/>
                <w:lang w:val="en-GB"/>
              </w:rPr>
            </w:pPr>
            <w:r w:rsidRPr="00353AF3">
              <w:rPr>
                <w:rFonts w:ascii="Calibri" w:hAnsi="Calibri" w:cs="Calibri"/>
                <w:b/>
                <w:bCs/>
                <w:lang w:val="en-GB"/>
              </w:rPr>
              <w:t xml:space="preserve">Excusal Right </w:t>
            </w:r>
          </w:p>
        </w:tc>
        <w:tc>
          <w:tcPr>
            <w:tcW w:w="9858" w:type="dxa"/>
          </w:tcPr>
          <w:p w14:paraId="61755F9B" w14:textId="13BF8D0F" w:rsidR="00A10A92" w:rsidRPr="00353AF3" w:rsidRDefault="00A10A92" w:rsidP="00A10A92">
            <w:pPr>
              <w:pStyle w:val="TableParagraph"/>
              <w:tabs>
                <w:tab w:val="left" w:pos="829"/>
              </w:tabs>
              <w:spacing w:before="120" w:after="120"/>
              <w:ind w:left="0" w:right="232"/>
              <w:jc w:val="both"/>
              <w:rPr>
                <w:lang w:val="en-GB"/>
              </w:rPr>
            </w:pPr>
            <w:r w:rsidRPr="00353AF3">
              <w:rPr>
                <w:lang w:val="en-GB"/>
              </w:rPr>
              <w:t>PFR GH will be vested in a right to exclude from participation in the investment, if the investment in the Portfolio Company is not compliant with the Investment Strategy contained in the investment agreement with PFR GH, or if the Portfolio Company carries out Restricted Activity. In justified situations, PFR GH may waive this right.</w:t>
            </w:r>
          </w:p>
        </w:tc>
      </w:tr>
    </w:tbl>
    <w:p w14:paraId="057AEC44" w14:textId="77777777" w:rsidR="00844436" w:rsidRPr="00353AF3" w:rsidRDefault="00844436">
      <w:pPr>
        <w:pStyle w:val="BodyText"/>
        <w:spacing w:before="3" w:after="1"/>
        <w:rPr>
          <w:sz w:val="19"/>
          <w:lang w:val="en-GB"/>
        </w:rPr>
      </w:pPr>
    </w:p>
    <w:p w14:paraId="76241907" w14:textId="77777777" w:rsidR="00844436" w:rsidRPr="00353AF3" w:rsidRDefault="00844436">
      <w:pPr>
        <w:pStyle w:val="BodyText"/>
        <w:spacing w:before="3" w:after="1"/>
        <w:rPr>
          <w:sz w:val="19"/>
          <w:lang w:val="en-GB"/>
        </w:rPr>
      </w:pPr>
    </w:p>
    <w:p w14:paraId="2E87EC7A" w14:textId="77777777" w:rsidR="00844436" w:rsidRPr="00353AF3" w:rsidRDefault="00844436">
      <w:pPr>
        <w:pStyle w:val="BodyText"/>
        <w:rPr>
          <w:sz w:val="20"/>
          <w:lang w:val="en-GB"/>
        </w:rPr>
      </w:pPr>
    </w:p>
    <w:p w14:paraId="2F87C13D" w14:textId="77777777" w:rsidR="00844436" w:rsidRPr="00353AF3" w:rsidRDefault="00844436">
      <w:pPr>
        <w:pStyle w:val="BodyText"/>
        <w:rPr>
          <w:sz w:val="20"/>
          <w:lang w:val="en-GB"/>
        </w:rPr>
      </w:pPr>
    </w:p>
    <w:p w14:paraId="37906344" w14:textId="77777777" w:rsidR="00806D32" w:rsidRPr="00353AF3" w:rsidRDefault="00806D32">
      <w:pPr>
        <w:rPr>
          <w:lang w:val="en-GB"/>
        </w:rPr>
      </w:pPr>
    </w:p>
    <w:sectPr w:rsidR="00806D32" w:rsidRPr="00353AF3">
      <w:headerReference w:type="default" r:id="rId8"/>
      <w:footerReference w:type="default" r:id="rId9"/>
      <w:pgSz w:w="16840" w:h="11910" w:orient="landscape"/>
      <w:pgMar w:top="1180" w:right="1300" w:bottom="1040" w:left="1300" w:header="506"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273B" w14:textId="77777777" w:rsidR="00026999" w:rsidRDefault="00026999">
      <w:r>
        <w:separator/>
      </w:r>
    </w:p>
  </w:endnote>
  <w:endnote w:type="continuationSeparator" w:id="0">
    <w:p w14:paraId="57940436" w14:textId="77777777" w:rsidR="00026999" w:rsidRDefault="0002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49308"/>
      <w:docPartObj>
        <w:docPartGallery w:val="Page Numbers (Bottom of Page)"/>
        <w:docPartUnique/>
      </w:docPartObj>
    </w:sdtPr>
    <w:sdtEndPr/>
    <w:sdtContent>
      <w:p w14:paraId="696F6741" w14:textId="333EE8C1" w:rsidR="00194624" w:rsidRDefault="00194624">
        <w:pPr>
          <w:pStyle w:val="Footer"/>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0E74B2B4" w14:textId="6FBE0FC2" w:rsidR="00194624" w:rsidRDefault="001946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F091" w14:textId="77777777" w:rsidR="00026999" w:rsidRDefault="00026999">
      <w:r>
        <w:separator/>
      </w:r>
    </w:p>
  </w:footnote>
  <w:footnote w:type="continuationSeparator" w:id="0">
    <w:p w14:paraId="45804E59" w14:textId="77777777" w:rsidR="00026999" w:rsidRDefault="00026999">
      <w:r>
        <w:continuationSeparator/>
      </w:r>
    </w:p>
  </w:footnote>
  <w:footnote w:id="1">
    <w:p w14:paraId="507BA250" w14:textId="07225C4B" w:rsidR="00C8022F" w:rsidRDefault="00C8022F">
      <w:pPr>
        <w:pStyle w:val="FootnoteText"/>
      </w:pPr>
      <w:r>
        <w:rPr>
          <w:rStyle w:val="FootnoteReference"/>
          <w:lang w:val="en"/>
        </w:rPr>
        <w:footnoteRef/>
      </w:r>
      <w:r>
        <w:rPr>
          <w:lang w:val="en"/>
        </w:rPr>
        <w:t xml:space="preserve"> https://ilpa.org/model-lpa/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A4AB" w14:textId="77777777" w:rsidR="00194624" w:rsidRDefault="00194624">
    <w:pPr>
      <w:pStyle w:val="BodyText"/>
      <w:spacing w:line="14" w:lineRule="auto"/>
      <w:rPr>
        <w:sz w:val="20"/>
      </w:rPr>
    </w:pPr>
    <w:r>
      <w:rPr>
        <w:noProof/>
        <w:lang w:val="en"/>
      </w:rPr>
      <w:drawing>
        <wp:anchor distT="0" distB="0" distL="0" distR="0" simplePos="0" relativeHeight="251657216" behindDoc="1" locked="0" layoutInCell="1" allowOverlap="1" wp14:anchorId="12B67E6C" wp14:editId="116B83E8">
          <wp:simplePos x="0" y="0"/>
          <wp:positionH relativeFrom="page">
            <wp:posOffset>1088812</wp:posOffset>
          </wp:positionH>
          <wp:positionV relativeFrom="page">
            <wp:posOffset>321107</wp:posOffset>
          </wp:positionV>
          <wp:extent cx="1938956" cy="2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8956" cy="2315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29E"/>
    <w:multiLevelType w:val="hybridMultilevel"/>
    <w:tmpl w:val="3D7ADD10"/>
    <w:lvl w:ilvl="0" w:tplc="34669DEA">
      <w:start w:val="1"/>
      <w:numFmt w:val="decimal"/>
      <w:lvlText w:val="%1)"/>
      <w:lvlJc w:val="left"/>
      <w:pPr>
        <w:ind w:left="427" w:hanging="361"/>
      </w:pPr>
      <w:rPr>
        <w:rFonts w:ascii="Carlito" w:eastAsia="Carlito" w:hAnsi="Carlito" w:cs="Carlito" w:hint="default"/>
        <w:w w:val="100"/>
        <w:sz w:val="22"/>
        <w:szCs w:val="22"/>
        <w:lang w:val="pl-PL" w:eastAsia="en-US" w:bidi="ar-SA"/>
      </w:rPr>
    </w:lvl>
    <w:lvl w:ilvl="1" w:tplc="8ACA03AC">
      <w:numFmt w:val="bullet"/>
      <w:lvlText w:val="•"/>
      <w:lvlJc w:val="left"/>
      <w:pPr>
        <w:ind w:left="1362" w:hanging="361"/>
      </w:pPr>
      <w:rPr>
        <w:rFonts w:hint="default"/>
        <w:lang w:val="pl-PL" w:eastAsia="en-US" w:bidi="ar-SA"/>
      </w:rPr>
    </w:lvl>
    <w:lvl w:ilvl="2" w:tplc="25DEF9C6">
      <w:numFmt w:val="bullet"/>
      <w:lvlText w:val="•"/>
      <w:lvlJc w:val="left"/>
      <w:pPr>
        <w:ind w:left="2305" w:hanging="361"/>
      </w:pPr>
      <w:rPr>
        <w:rFonts w:hint="default"/>
        <w:lang w:val="pl-PL" w:eastAsia="en-US" w:bidi="ar-SA"/>
      </w:rPr>
    </w:lvl>
    <w:lvl w:ilvl="3" w:tplc="AAE6DB64">
      <w:numFmt w:val="bullet"/>
      <w:lvlText w:val="•"/>
      <w:lvlJc w:val="left"/>
      <w:pPr>
        <w:ind w:left="3248" w:hanging="361"/>
      </w:pPr>
      <w:rPr>
        <w:rFonts w:hint="default"/>
        <w:lang w:val="pl-PL" w:eastAsia="en-US" w:bidi="ar-SA"/>
      </w:rPr>
    </w:lvl>
    <w:lvl w:ilvl="4" w:tplc="3E76AA3C">
      <w:numFmt w:val="bullet"/>
      <w:lvlText w:val="•"/>
      <w:lvlJc w:val="left"/>
      <w:pPr>
        <w:ind w:left="4191" w:hanging="361"/>
      </w:pPr>
      <w:rPr>
        <w:rFonts w:hint="default"/>
        <w:lang w:val="pl-PL" w:eastAsia="en-US" w:bidi="ar-SA"/>
      </w:rPr>
    </w:lvl>
    <w:lvl w:ilvl="5" w:tplc="67E8AD58">
      <w:numFmt w:val="bullet"/>
      <w:lvlText w:val="•"/>
      <w:lvlJc w:val="left"/>
      <w:pPr>
        <w:ind w:left="5134" w:hanging="361"/>
      </w:pPr>
      <w:rPr>
        <w:rFonts w:hint="default"/>
        <w:lang w:val="pl-PL" w:eastAsia="en-US" w:bidi="ar-SA"/>
      </w:rPr>
    </w:lvl>
    <w:lvl w:ilvl="6" w:tplc="98C6763E">
      <w:numFmt w:val="bullet"/>
      <w:lvlText w:val="•"/>
      <w:lvlJc w:val="left"/>
      <w:pPr>
        <w:ind w:left="6076" w:hanging="361"/>
      </w:pPr>
      <w:rPr>
        <w:rFonts w:hint="default"/>
        <w:lang w:val="pl-PL" w:eastAsia="en-US" w:bidi="ar-SA"/>
      </w:rPr>
    </w:lvl>
    <w:lvl w:ilvl="7" w:tplc="AE0A576A">
      <w:numFmt w:val="bullet"/>
      <w:lvlText w:val="•"/>
      <w:lvlJc w:val="left"/>
      <w:pPr>
        <w:ind w:left="7019" w:hanging="361"/>
      </w:pPr>
      <w:rPr>
        <w:rFonts w:hint="default"/>
        <w:lang w:val="pl-PL" w:eastAsia="en-US" w:bidi="ar-SA"/>
      </w:rPr>
    </w:lvl>
    <w:lvl w:ilvl="8" w:tplc="DF928BB6">
      <w:numFmt w:val="bullet"/>
      <w:lvlText w:val="•"/>
      <w:lvlJc w:val="left"/>
      <w:pPr>
        <w:ind w:left="7962" w:hanging="361"/>
      </w:pPr>
      <w:rPr>
        <w:rFonts w:hint="default"/>
        <w:lang w:val="pl-PL" w:eastAsia="en-US" w:bidi="ar-SA"/>
      </w:rPr>
    </w:lvl>
  </w:abstractNum>
  <w:abstractNum w:abstractNumId="1" w15:restartNumberingAfterBreak="0">
    <w:nsid w:val="03AE495B"/>
    <w:multiLevelType w:val="hybridMultilevel"/>
    <w:tmpl w:val="E182CB9E"/>
    <w:lvl w:ilvl="0" w:tplc="0CAC7490">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117C1794">
      <w:numFmt w:val="bullet"/>
      <w:lvlText w:val="•"/>
      <w:lvlJc w:val="left"/>
      <w:pPr>
        <w:ind w:left="1362" w:hanging="359"/>
      </w:pPr>
      <w:rPr>
        <w:rFonts w:hint="default"/>
        <w:lang w:val="pl-PL" w:eastAsia="en-US" w:bidi="ar-SA"/>
      </w:rPr>
    </w:lvl>
    <w:lvl w:ilvl="2" w:tplc="DE88A4CA">
      <w:numFmt w:val="bullet"/>
      <w:lvlText w:val="•"/>
      <w:lvlJc w:val="left"/>
      <w:pPr>
        <w:ind w:left="2305" w:hanging="359"/>
      </w:pPr>
      <w:rPr>
        <w:rFonts w:hint="default"/>
        <w:lang w:val="pl-PL" w:eastAsia="en-US" w:bidi="ar-SA"/>
      </w:rPr>
    </w:lvl>
    <w:lvl w:ilvl="3" w:tplc="625E304C">
      <w:numFmt w:val="bullet"/>
      <w:lvlText w:val="•"/>
      <w:lvlJc w:val="left"/>
      <w:pPr>
        <w:ind w:left="3248" w:hanging="359"/>
      </w:pPr>
      <w:rPr>
        <w:rFonts w:hint="default"/>
        <w:lang w:val="pl-PL" w:eastAsia="en-US" w:bidi="ar-SA"/>
      </w:rPr>
    </w:lvl>
    <w:lvl w:ilvl="4" w:tplc="4BE6275E">
      <w:numFmt w:val="bullet"/>
      <w:lvlText w:val="•"/>
      <w:lvlJc w:val="left"/>
      <w:pPr>
        <w:ind w:left="4191" w:hanging="359"/>
      </w:pPr>
      <w:rPr>
        <w:rFonts w:hint="default"/>
        <w:lang w:val="pl-PL" w:eastAsia="en-US" w:bidi="ar-SA"/>
      </w:rPr>
    </w:lvl>
    <w:lvl w:ilvl="5" w:tplc="96AE34B4">
      <w:numFmt w:val="bullet"/>
      <w:lvlText w:val="•"/>
      <w:lvlJc w:val="left"/>
      <w:pPr>
        <w:ind w:left="5134" w:hanging="359"/>
      </w:pPr>
      <w:rPr>
        <w:rFonts w:hint="default"/>
        <w:lang w:val="pl-PL" w:eastAsia="en-US" w:bidi="ar-SA"/>
      </w:rPr>
    </w:lvl>
    <w:lvl w:ilvl="6" w:tplc="5E205B50">
      <w:numFmt w:val="bullet"/>
      <w:lvlText w:val="•"/>
      <w:lvlJc w:val="left"/>
      <w:pPr>
        <w:ind w:left="6076" w:hanging="359"/>
      </w:pPr>
      <w:rPr>
        <w:rFonts w:hint="default"/>
        <w:lang w:val="pl-PL" w:eastAsia="en-US" w:bidi="ar-SA"/>
      </w:rPr>
    </w:lvl>
    <w:lvl w:ilvl="7" w:tplc="A384AC04">
      <w:numFmt w:val="bullet"/>
      <w:lvlText w:val="•"/>
      <w:lvlJc w:val="left"/>
      <w:pPr>
        <w:ind w:left="7019" w:hanging="359"/>
      </w:pPr>
      <w:rPr>
        <w:rFonts w:hint="default"/>
        <w:lang w:val="pl-PL" w:eastAsia="en-US" w:bidi="ar-SA"/>
      </w:rPr>
    </w:lvl>
    <w:lvl w:ilvl="8" w:tplc="AFFA9FAA">
      <w:numFmt w:val="bullet"/>
      <w:lvlText w:val="•"/>
      <w:lvlJc w:val="left"/>
      <w:pPr>
        <w:ind w:left="7962" w:hanging="359"/>
      </w:pPr>
      <w:rPr>
        <w:rFonts w:hint="default"/>
        <w:lang w:val="pl-PL" w:eastAsia="en-US" w:bidi="ar-SA"/>
      </w:rPr>
    </w:lvl>
  </w:abstractNum>
  <w:abstractNum w:abstractNumId="2" w15:restartNumberingAfterBreak="0">
    <w:nsid w:val="03C96D2F"/>
    <w:multiLevelType w:val="hybridMultilevel"/>
    <w:tmpl w:val="F37C8DD4"/>
    <w:lvl w:ilvl="0" w:tplc="977877D0">
      <w:start w:val="1"/>
      <w:numFmt w:val="decimal"/>
      <w:lvlText w:val="%1."/>
      <w:lvlJc w:val="left"/>
      <w:pPr>
        <w:ind w:left="422" w:hanging="361"/>
      </w:pPr>
      <w:rPr>
        <w:rFonts w:ascii="Carlito" w:eastAsia="Carlito" w:hAnsi="Carlito" w:cs="Carlito" w:hint="default"/>
        <w:w w:val="100"/>
        <w:sz w:val="22"/>
        <w:szCs w:val="22"/>
        <w:lang w:val="pl-PL" w:eastAsia="en-US" w:bidi="ar-SA"/>
      </w:rPr>
    </w:lvl>
    <w:lvl w:ilvl="1" w:tplc="C0C6F2DC">
      <w:numFmt w:val="bullet"/>
      <w:lvlText w:val="•"/>
      <w:lvlJc w:val="left"/>
      <w:pPr>
        <w:ind w:left="1362" w:hanging="361"/>
      </w:pPr>
      <w:rPr>
        <w:rFonts w:hint="default"/>
        <w:lang w:val="pl-PL" w:eastAsia="en-US" w:bidi="ar-SA"/>
      </w:rPr>
    </w:lvl>
    <w:lvl w:ilvl="2" w:tplc="9DD230A2">
      <w:numFmt w:val="bullet"/>
      <w:lvlText w:val="•"/>
      <w:lvlJc w:val="left"/>
      <w:pPr>
        <w:ind w:left="2305" w:hanging="361"/>
      </w:pPr>
      <w:rPr>
        <w:rFonts w:hint="default"/>
        <w:lang w:val="pl-PL" w:eastAsia="en-US" w:bidi="ar-SA"/>
      </w:rPr>
    </w:lvl>
    <w:lvl w:ilvl="3" w:tplc="25B855E8">
      <w:numFmt w:val="bullet"/>
      <w:lvlText w:val="•"/>
      <w:lvlJc w:val="left"/>
      <w:pPr>
        <w:ind w:left="3248" w:hanging="361"/>
      </w:pPr>
      <w:rPr>
        <w:rFonts w:hint="default"/>
        <w:lang w:val="pl-PL" w:eastAsia="en-US" w:bidi="ar-SA"/>
      </w:rPr>
    </w:lvl>
    <w:lvl w:ilvl="4" w:tplc="3D566E3A">
      <w:numFmt w:val="bullet"/>
      <w:lvlText w:val="•"/>
      <w:lvlJc w:val="left"/>
      <w:pPr>
        <w:ind w:left="4191" w:hanging="361"/>
      </w:pPr>
      <w:rPr>
        <w:rFonts w:hint="default"/>
        <w:lang w:val="pl-PL" w:eastAsia="en-US" w:bidi="ar-SA"/>
      </w:rPr>
    </w:lvl>
    <w:lvl w:ilvl="5" w:tplc="3ADECD24">
      <w:numFmt w:val="bullet"/>
      <w:lvlText w:val="•"/>
      <w:lvlJc w:val="left"/>
      <w:pPr>
        <w:ind w:left="5134" w:hanging="361"/>
      </w:pPr>
      <w:rPr>
        <w:rFonts w:hint="default"/>
        <w:lang w:val="pl-PL" w:eastAsia="en-US" w:bidi="ar-SA"/>
      </w:rPr>
    </w:lvl>
    <w:lvl w:ilvl="6" w:tplc="6E82EE78">
      <w:numFmt w:val="bullet"/>
      <w:lvlText w:val="•"/>
      <w:lvlJc w:val="left"/>
      <w:pPr>
        <w:ind w:left="6076" w:hanging="361"/>
      </w:pPr>
      <w:rPr>
        <w:rFonts w:hint="default"/>
        <w:lang w:val="pl-PL" w:eastAsia="en-US" w:bidi="ar-SA"/>
      </w:rPr>
    </w:lvl>
    <w:lvl w:ilvl="7" w:tplc="288CE338">
      <w:numFmt w:val="bullet"/>
      <w:lvlText w:val="•"/>
      <w:lvlJc w:val="left"/>
      <w:pPr>
        <w:ind w:left="7019" w:hanging="361"/>
      </w:pPr>
      <w:rPr>
        <w:rFonts w:hint="default"/>
        <w:lang w:val="pl-PL" w:eastAsia="en-US" w:bidi="ar-SA"/>
      </w:rPr>
    </w:lvl>
    <w:lvl w:ilvl="8" w:tplc="6D3AD794">
      <w:numFmt w:val="bullet"/>
      <w:lvlText w:val="•"/>
      <w:lvlJc w:val="left"/>
      <w:pPr>
        <w:ind w:left="7962" w:hanging="361"/>
      </w:pPr>
      <w:rPr>
        <w:rFonts w:hint="default"/>
        <w:lang w:val="pl-PL" w:eastAsia="en-US" w:bidi="ar-SA"/>
      </w:rPr>
    </w:lvl>
  </w:abstractNum>
  <w:abstractNum w:abstractNumId="3" w15:restartNumberingAfterBreak="0">
    <w:nsid w:val="0BDE6594"/>
    <w:multiLevelType w:val="multilevel"/>
    <w:tmpl w:val="58CE4ED8"/>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3."/>
      <w:lvlJc w:val="left"/>
      <w:pPr>
        <w:ind w:left="1531" w:hanging="711"/>
      </w:pPr>
      <w:rPr>
        <w:rFonts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4" w15:restartNumberingAfterBreak="0">
    <w:nsid w:val="0EF9261B"/>
    <w:multiLevelType w:val="hybridMultilevel"/>
    <w:tmpl w:val="83C0042C"/>
    <w:lvl w:ilvl="0" w:tplc="65D89200">
      <w:start w:val="1"/>
      <w:numFmt w:val="decimal"/>
      <w:lvlText w:val="%1)"/>
      <w:lvlJc w:val="left"/>
      <w:pPr>
        <w:ind w:left="720" w:hanging="360"/>
      </w:pPr>
      <w:rPr>
        <w:rFonts w:ascii="Calibri" w:eastAsia="Carlito"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F5AA2"/>
    <w:multiLevelType w:val="hybridMultilevel"/>
    <w:tmpl w:val="2C44AEEE"/>
    <w:lvl w:ilvl="0" w:tplc="75A25DE8">
      <w:start w:val="1"/>
      <w:numFmt w:val="decimal"/>
      <w:lvlText w:val="%1."/>
      <w:lvlJc w:val="left"/>
      <w:pPr>
        <w:ind w:left="360" w:hanging="360"/>
      </w:pPr>
      <w:rPr>
        <w:rFonts w:asciiTheme="minorHAnsi" w:hAnsiTheme="minorHAnsi" w:cstheme="minorHAnsi"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06780"/>
    <w:multiLevelType w:val="multilevel"/>
    <w:tmpl w:val="E0526682"/>
    <w:lvl w:ilvl="0">
      <w:start w:val="1"/>
      <w:numFmt w:val="decimal"/>
      <w:pStyle w:val="AK1"/>
      <w:lvlText w:val="§ %1."/>
      <w:lvlJc w:val="left"/>
      <w:pPr>
        <w:ind w:left="4962" w:hanging="567"/>
      </w:pPr>
    </w:lvl>
    <w:lvl w:ilvl="1">
      <w:start w:val="1"/>
      <w:numFmt w:val="decimal"/>
      <w:pStyle w:val="Ak2"/>
      <w:lvlText w:val="%1.%2"/>
      <w:lvlJc w:val="left"/>
      <w:pPr>
        <w:ind w:left="709" w:hanging="567"/>
      </w:pPr>
      <w:rPr>
        <w:b w:val="0"/>
      </w:rPr>
    </w:lvl>
    <w:lvl w:ilvl="2">
      <w:start w:val="1"/>
      <w:numFmt w:val="decimal"/>
      <w:pStyle w:val="Ak3"/>
      <w:lvlText w:val="%1.%2.%3"/>
      <w:lvlJc w:val="left"/>
      <w:pPr>
        <w:ind w:left="4962"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ind w:left="5835" w:hanging="360"/>
      </w:pPr>
      <w:rPr>
        <w:rFonts w:ascii="Times New Roman" w:eastAsia="Times New Roman" w:hAnsi="Times New Roman" w:cs="Times New Roman"/>
      </w:rPr>
    </w:lvl>
    <w:lvl w:ilvl="4">
      <w:start w:val="1"/>
      <w:numFmt w:val="lowerLetter"/>
      <w:lvlText w:val="(%5)"/>
      <w:lvlJc w:val="left"/>
      <w:pPr>
        <w:ind w:left="6195" w:hanging="360"/>
      </w:pPr>
    </w:lvl>
    <w:lvl w:ilvl="5">
      <w:start w:val="1"/>
      <w:numFmt w:val="lowerRoman"/>
      <w:lvlText w:val="(%6)"/>
      <w:lvlJc w:val="left"/>
      <w:pPr>
        <w:ind w:left="6555" w:hanging="360"/>
      </w:pPr>
    </w:lvl>
    <w:lvl w:ilvl="6">
      <w:start w:val="1"/>
      <w:numFmt w:val="decimal"/>
      <w:lvlText w:val="%7."/>
      <w:lvlJc w:val="left"/>
      <w:pPr>
        <w:ind w:left="6915" w:hanging="360"/>
      </w:pPr>
    </w:lvl>
    <w:lvl w:ilvl="7">
      <w:start w:val="1"/>
      <w:numFmt w:val="lowerLetter"/>
      <w:lvlText w:val="%8."/>
      <w:lvlJc w:val="left"/>
      <w:pPr>
        <w:ind w:left="7275" w:hanging="360"/>
      </w:pPr>
    </w:lvl>
    <w:lvl w:ilvl="8">
      <w:start w:val="1"/>
      <w:numFmt w:val="lowerRoman"/>
      <w:lvlText w:val="%9."/>
      <w:lvlJc w:val="left"/>
      <w:pPr>
        <w:ind w:left="7635" w:hanging="360"/>
      </w:pPr>
    </w:lvl>
  </w:abstractNum>
  <w:abstractNum w:abstractNumId="7" w15:restartNumberingAfterBreak="0">
    <w:nsid w:val="15FB6EC7"/>
    <w:multiLevelType w:val="hybridMultilevel"/>
    <w:tmpl w:val="2C44AEEE"/>
    <w:lvl w:ilvl="0" w:tplc="75A25DE8">
      <w:start w:val="1"/>
      <w:numFmt w:val="decimal"/>
      <w:lvlText w:val="%1."/>
      <w:lvlJc w:val="left"/>
      <w:pPr>
        <w:ind w:left="360" w:hanging="360"/>
      </w:pPr>
      <w:rPr>
        <w:rFonts w:asciiTheme="minorHAnsi" w:hAnsiTheme="minorHAnsi" w:cstheme="minorHAnsi"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5E4AA9"/>
    <w:multiLevelType w:val="hybridMultilevel"/>
    <w:tmpl w:val="9FECD160"/>
    <w:lvl w:ilvl="0" w:tplc="1FE4C650">
      <w:start w:val="1"/>
      <w:numFmt w:val="decimal"/>
      <w:lvlText w:val="%1."/>
      <w:lvlJc w:val="left"/>
      <w:pPr>
        <w:ind w:left="36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A97417"/>
    <w:multiLevelType w:val="hybridMultilevel"/>
    <w:tmpl w:val="AFAA8DEE"/>
    <w:lvl w:ilvl="0" w:tplc="446897AA">
      <w:start w:val="3"/>
      <w:numFmt w:val="decimal"/>
      <w:lvlText w:val="%1."/>
      <w:lvlJc w:val="left"/>
      <w:pPr>
        <w:ind w:left="422" w:hanging="361"/>
      </w:pPr>
      <w:rPr>
        <w:rFonts w:ascii="Carlito" w:eastAsia="Carlito" w:hAnsi="Carlito" w:cs="Carlito" w:hint="default"/>
        <w:w w:val="100"/>
        <w:sz w:val="22"/>
        <w:szCs w:val="22"/>
        <w:lang w:val="pl-PL" w:eastAsia="en-US" w:bidi="ar-SA"/>
      </w:rPr>
    </w:lvl>
    <w:lvl w:ilvl="1" w:tplc="DED2B7AE">
      <w:numFmt w:val="bullet"/>
      <w:lvlText w:val="•"/>
      <w:lvlJc w:val="left"/>
      <w:pPr>
        <w:ind w:left="1362" w:hanging="361"/>
      </w:pPr>
      <w:rPr>
        <w:rFonts w:hint="default"/>
        <w:lang w:val="pl-PL" w:eastAsia="en-US" w:bidi="ar-SA"/>
      </w:rPr>
    </w:lvl>
    <w:lvl w:ilvl="2" w:tplc="22DE2630">
      <w:numFmt w:val="bullet"/>
      <w:lvlText w:val="•"/>
      <w:lvlJc w:val="left"/>
      <w:pPr>
        <w:ind w:left="2305" w:hanging="361"/>
      </w:pPr>
      <w:rPr>
        <w:rFonts w:hint="default"/>
        <w:lang w:val="pl-PL" w:eastAsia="en-US" w:bidi="ar-SA"/>
      </w:rPr>
    </w:lvl>
    <w:lvl w:ilvl="3" w:tplc="73A4CF3E">
      <w:numFmt w:val="bullet"/>
      <w:lvlText w:val="•"/>
      <w:lvlJc w:val="left"/>
      <w:pPr>
        <w:ind w:left="3248" w:hanging="361"/>
      </w:pPr>
      <w:rPr>
        <w:rFonts w:hint="default"/>
        <w:lang w:val="pl-PL" w:eastAsia="en-US" w:bidi="ar-SA"/>
      </w:rPr>
    </w:lvl>
    <w:lvl w:ilvl="4" w:tplc="3B4E9BA4">
      <w:numFmt w:val="bullet"/>
      <w:lvlText w:val="•"/>
      <w:lvlJc w:val="left"/>
      <w:pPr>
        <w:ind w:left="4191" w:hanging="361"/>
      </w:pPr>
      <w:rPr>
        <w:rFonts w:hint="default"/>
        <w:lang w:val="pl-PL" w:eastAsia="en-US" w:bidi="ar-SA"/>
      </w:rPr>
    </w:lvl>
    <w:lvl w:ilvl="5" w:tplc="5F7A55E8">
      <w:numFmt w:val="bullet"/>
      <w:lvlText w:val="•"/>
      <w:lvlJc w:val="left"/>
      <w:pPr>
        <w:ind w:left="5134" w:hanging="361"/>
      </w:pPr>
      <w:rPr>
        <w:rFonts w:hint="default"/>
        <w:lang w:val="pl-PL" w:eastAsia="en-US" w:bidi="ar-SA"/>
      </w:rPr>
    </w:lvl>
    <w:lvl w:ilvl="6" w:tplc="145C9384">
      <w:numFmt w:val="bullet"/>
      <w:lvlText w:val="•"/>
      <w:lvlJc w:val="left"/>
      <w:pPr>
        <w:ind w:left="6076" w:hanging="361"/>
      </w:pPr>
      <w:rPr>
        <w:rFonts w:hint="default"/>
        <w:lang w:val="pl-PL" w:eastAsia="en-US" w:bidi="ar-SA"/>
      </w:rPr>
    </w:lvl>
    <w:lvl w:ilvl="7" w:tplc="A8869FCE">
      <w:numFmt w:val="bullet"/>
      <w:lvlText w:val="•"/>
      <w:lvlJc w:val="left"/>
      <w:pPr>
        <w:ind w:left="7019" w:hanging="361"/>
      </w:pPr>
      <w:rPr>
        <w:rFonts w:hint="default"/>
        <w:lang w:val="pl-PL" w:eastAsia="en-US" w:bidi="ar-SA"/>
      </w:rPr>
    </w:lvl>
    <w:lvl w:ilvl="8" w:tplc="0C743E8C">
      <w:numFmt w:val="bullet"/>
      <w:lvlText w:val="•"/>
      <w:lvlJc w:val="left"/>
      <w:pPr>
        <w:ind w:left="7962" w:hanging="361"/>
      </w:pPr>
      <w:rPr>
        <w:rFonts w:hint="default"/>
        <w:lang w:val="pl-PL" w:eastAsia="en-US" w:bidi="ar-SA"/>
      </w:rPr>
    </w:lvl>
  </w:abstractNum>
  <w:abstractNum w:abstractNumId="10" w15:restartNumberingAfterBreak="0">
    <w:nsid w:val="1C674410"/>
    <w:multiLevelType w:val="hybridMultilevel"/>
    <w:tmpl w:val="D616C1C6"/>
    <w:lvl w:ilvl="0" w:tplc="53E62D78">
      <w:start w:val="1"/>
      <w:numFmt w:val="lowerRoman"/>
      <w:lvlText w:val="(%1)"/>
      <w:lvlJc w:val="left"/>
      <w:pPr>
        <w:ind w:left="1908" w:hanging="720"/>
      </w:pPr>
      <w:rPr>
        <w:rFonts w:ascii="Carlito" w:eastAsia="Carlito" w:hAnsi="Carlito" w:cs="Carlito" w:hint="default"/>
        <w:spacing w:val="-1"/>
        <w:w w:val="100"/>
        <w:sz w:val="22"/>
        <w:szCs w:val="22"/>
        <w:lang w:val="pl-PL" w:eastAsia="en-US" w:bidi="ar-SA"/>
      </w:rPr>
    </w:lvl>
    <w:lvl w:ilvl="1" w:tplc="CE08A734">
      <w:numFmt w:val="bullet"/>
      <w:lvlText w:val="•"/>
      <w:lvlJc w:val="left"/>
      <w:pPr>
        <w:ind w:left="2694" w:hanging="720"/>
      </w:pPr>
      <w:rPr>
        <w:rFonts w:hint="default"/>
        <w:lang w:val="pl-PL" w:eastAsia="en-US" w:bidi="ar-SA"/>
      </w:rPr>
    </w:lvl>
    <w:lvl w:ilvl="2" w:tplc="1890B7CC">
      <w:numFmt w:val="bullet"/>
      <w:lvlText w:val="•"/>
      <w:lvlJc w:val="left"/>
      <w:pPr>
        <w:ind w:left="3489" w:hanging="720"/>
      </w:pPr>
      <w:rPr>
        <w:rFonts w:hint="default"/>
        <w:lang w:val="pl-PL" w:eastAsia="en-US" w:bidi="ar-SA"/>
      </w:rPr>
    </w:lvl>
    <w:lvl w:ilvl="3" w:tplc="B6AA2734">
      <w:numFmt w:val="bullet"/>
      <w:lvlText w:val="•"/>
      <w:lvlJc w:val="left"/>
      <w:pPr>
        <w:ind w:left="4284" w:hanging="720"/>
      </w:pPr>
      <w:rPr>
        <w:rFonts w:hint="default"/>
        <w:lang w:val="pl-PL" w:eastAsia="en-US" w:bidi="ar-SA"/>
      </w:rPr>
    </w:lvl>
    <w:lvl w:ilvl="4" w:tplc="6CC09B78">
      <w:numFmt w:val="bullet"/>
      <w:lvlText w:val="•"/>
      <w:lvlJc w:val="left"/>
      <w:pPr>
        <w:ind w:left="5079" w:hanging="720"/>
      </w:pPr>
      <w:rPr>
        <w:rFonts w:hint="default"/>
        <w:lang w:val="pl-PL" w:eastAsia="en-US" w:bidi="ar-SA"/>
      </w:rPr>
    </w:lvl>
    <w:lvl w:ilvl="5" w:tplc="E800F0FC">
      <w:numFmt w:val="bullet"/>
      <w:lvlText w:val="•"/>
      <w:lvlJc w:val="left"/>
      <w:pPr>
        <w:ind w:left="5874" w:hanging="720"/>
      </w:pPr>
      <w:rPr>
        <w:rFonts w:hint="default"/>
        <w:lang w:val="pl-PL" w:eastAsia="en-US" w:bidi="ar-SA"/>
      </w:rPr>
    </w:lvl>
    <w:lvl w:ilvl="6" w:tplc="AB7AEE7C">
      <w:numFmt w:val="bullet"/>
      <w:lvlText w:val="•"/>
      <w:lvlJc w:val="left"/>
      <w:pPr>
        <w:ind w:left="6668" w:hanging="720"/>
      </w:pPr>
      <w:rPr>
        <w:rFonts w:hint="default"/>
        <w:lang w:val="pl-PL" w:eastAsia="en-US" w:bidi="ar-SA"/>
      </w:rPr>
    </w:lvl>
    <w:lvl w:ilvl="7" w:tplc="9D289338">
      <w:numFmt w:val="bullet"/>
      <w:lvlText w:val="•"/>
      <w:lvlJc w:val="left"/>
      <w:pPr>
        <w:ind w:left="7463" w:hanging="720"/>
      </w:pPr>
      <w:rPr>
        <w:rFonts w:hint="default"/>
        <w:lang w:val="pl-PL" w:eastAsia="en-US" w:bidi="ar-SA"/>
      </w:rPr>
    </w:lvl>
    <w:lvl w:ilvl="8" w:tplc="3C3A00CC">
      <w:numFmt w:val="bullet"/>
      <w:lvlText w:val="•"/>
      <w:lvlJc w:val="left"/>
      <w:pPr>
        <w:ind w:left="8258" w:hanging="720"/>
      </w:pPr>
      <w:rPr>
        <w:rFonts w:hint="default"/>
        <w:lang w:val="pl-PL" w:eastAsia="en-US" w:bidi="ar-SA"/>
      </w:rPr>
    </w:lvl>
  </w:abstractNum>
  <w:abstractNum w:abstractNumId="11" w15:restartNumberingAfterBreak="0">
    <w:nsid w:val="1F3D0D14"/>
    <w:multiLevelType w:val="hybridMultilevel"/>
    <w:tmpl w:val="E4AE99D2"/>
    <w:lvl w:ilvl="0" w:tplc="52BC5ED4">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0415000F">
      <w:start w:val="1"/>
      <w:numFmt w:val="decimal"/>
      <w:lvlText w:val="%2."/>
      <w:lvlJc w:val="left"/>
      <w:pPr>
        <w:ind w:left="821" w:hanging="356"/>
      </w:pPr>
      <w:rPr>
        <w:rFonts w:hint="default"/>
        <w:spacing w:val="-1"/>
        <w:w w:val="100"/>
        <w:sz w:val="22"/>
        <w:szCs w:val="22"/>
        <w:lang w:val="pl-PL" w:eastAsia="en-US" w:bidi="ar-SA"/>
      </w:rPr>
    </w:lvl>
    <w:lvl w:ilvl="2" w:tplc="69C2C15A">
      <w:numFmt w:val="bullet"/>
      <w:lvlText w:val="•"/>
      <w:lvlJc w:val="left"/>
      <w:pPr>
        <w:ind w:left="1823" w:hanging="356"/>
      </w:pPr>
      <w:rPr>
        <w:rFonts w:hint="default"/>
        <w:lang w:val="pl-PL" w:eastAsia="en-US" w:bidi="ar-SA"/>
      </w:rPr>
    </w:lvl>
    <w:lvl w:ilvl="3" w:tplc="55A4C7C4">
      <w:numFmt w:val="bullet"/>
      <w:lvlText w:val="•"/>
      <w:lvlJc w:val="left"/>
      <w:pPr>
        <w:ind w:left="2826" w:hanging="356"/>
      </w:pPr>
      <w:rPr>
        <w:rFonts w:hint="default"/>
        <w:lang w:val="pl-PL" w:eastAsia="en-US" w:bidi="ar-SA"/>
      </w:rPr>
    </w:lvl>
    <w:lvl w:ilvl="4" w:tplc="29B4377C">
      <w:numFmt w:val="bullet"/>
      <w:lvlText w:val="•"/>
      <w:lvlJc w:val="left"/>
      <w:pPr>
        <w:ind w:left="3829" w:hanging="356"/>
      </w:pPr>
      <w:rPr>
        <w:rFonts w:hint="default"/>
        <w:lang w:val="pl-PL" w:eastAsia="en-US" w:bidi="ar-SA"/>
      </w:rPr>
    </w:lvl>
    <w:lvl w:ilvl="5" w:tplc="F426D650">
      <w:numFmt w:val="bullet"/>
      <w:lvlText w:val="•"/>
      <w:lvlJc w:val="left"/>
      <w:pPr>
        <w:ind w:left="4832" w:hanging="356"/>
      </w:pPr>
      <w:rPr>
        <w:rFonts w:hint="default"/>
        <w:lang w:val="pl-PL" w:eastAsia="en-US" w:bidi="ar-SA"/>
      </w:rPr>
    </w:lvl>
    <w:lvl w:ilvl="6" w:tplc="666EE426">
      <w:numFmt w:val="bullet"/>
      <w:lvlText w:val="•"/>
      <w:lvlJc w:val="left"/>
      <w:pPr>
        <w:ind w:left="5835" w:hanging="356"/>
      </w:pPr>
      <w:rPr>
        <w:rFonts w:hint="default"/>
        <w:lang w:val="pl-PL" w:eastAsia="en-US" w:bidi="ar-SA"/>
      </w:rPr>
    </w:lvl>
    <w:lvl w:ilvl="7" w:tplc="378A28D4">
      <w:numFmt w:val="bullet"/>
      <w:lvlText w:val="•"/>
      <w:lvlJc w:val="left"/>
      <w:pPr>
        <w:ind w:left="6838" w:hanging="356"/>
      </w:pPr>
      <w:rPr>
        <w:rFonts w:hint="default"/>
        <w:lang w:val="pl-PL" w:eastAsia="en-US" w:bidi="ar-SA"/>
      </w:rPr>
    </w:lvl>
    <w:lvl w:ilvl="8" w:tplc="92FEBA38">
      <w:numFmt w:val="bullet"/>
      <w:lvlText w:val="•"/>
      <w:lvlJc w:val="left"/>
      <w:pPr>
        <w:ind w:left="7841" w:hanging="356"/>
      </w:pPr>
      <w:rPr>
        <w:rFonts w:hint="default"/>
        <w:lang w:val="pl-PL" w:eastAsia="en-US" w:bidi="ar-SA"/>
      </w:rPr>
    </w:lvl>
  </w:abstractNum>
  <w:abstractNum w:abstractNumId="12" w15:restartNumberingAfterBreak="0">
    <w:nsid w:val="20092AB7"/>
    <w:multiLevelType w:val="hybridMultilevel"/>
    <w:tmpl w:val="B6068A22"/>
    <w:lvl w:ilvl="0" w:tplc="E2C42362">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228E5A36"/>
    <w:multiLevelType w:val="hybridMultilevel"/>
    <w:tmpl w:val="37340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64FE6"/>
    <w:multiLevelType w:val="multilevel"/>
    <w:tmpl w:val="90881F70"/>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1.%2.%3"/>
      <w:lvlJc w:val="left"/>
      <w:pPr>
        <w:ind w:left="1531" w:hanging="711"/>
      </w:pPr>
      <w:rPr>
        <w:rFonts w:ascii="Carlito" w:eastAsia="Carlito" w:hAnsi="Carlito" w:cs="Carlito"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15" w15:restartNumberingAfterBreak="0">
    <w:nsid w:val="291E28B5"/>
    <w:multiLevelType w:val="hybridMultilevel"/>
    <w:tmpl w:val="DDFCD152"/>
    <w:lvl w:ilvl="0" w:tplc="C882BD14">
      <w:start w:val="2"/>
      <w:numFmt w:val="decimal"/>
      <w:lvlText w:val="%1)"/>
      <w:lvlJc w:val="left"/>
      <w:pPr>
        <w:ind w:left="425" w:hanging="359"/>
      </w:pPr>
      <w:rPr>
        <w:rFonts w:ascii="Carlito" w:eastAsia="Carlito" w:hAnsi="Carlito" w:cs="Carlito" w:hint="default"/>
        <w:w w:val="100"/>
        <w:sz w:val="22"/>
        <w:szCs w:val="22"/>
        <w:lang w:val="pl-PL" w:eastAsia="en-US" w:bidi="ar-SA"/>
      </w:rPr>
    </w:lvl>
    <w:lvl w:ilvl="1" w:tplc="5AC8282C">
      <w:start w:val="1"/>
      <w:numFmt w:val="lowerLetter"/>
      <w:lvlText w:val="%2)"/>
      <w:lvlJc w:val="left"/>
      <w:pPr>
        <w:ind w:left="828" w:hanging="360"/>
      </w:pPr>
      <w:rPr>
        <w:rFonts w:ascii="Carlito" w:eastAsia="Carlito" w:hAnsi="Carlito" w:cs="Carlito" w:hint="default"/>
        <w:spacing w:val="-1"/>
        <w:w w:val="100"/>
        <w:sz w:val="22"/>
        <w:szCs w:val="22"/>
        <w:lang w:val="pl-PL" w:eastAsia="en-US" w:bidi="ar-SA"/>
      </w:rPr>
    </w:lvl>
    <w:lvl w:ilvl="2" w:tplc="6BA2B678">
      <w:numFmt w:val="bullet"/>
      <w:lvlText w:val="•"/>
      <w:lvlJc w:val="left"/>
      <w:pPr>
        <w:ind w:left="860" w:hanging="360"/>
      </w:pPr>
      <w:rPr>
        <w:rFonts w:hint="default"/>
        <w:lang w:val="pl-PL" w:eastAsia="en-US" w:bidi="ar-SA"/>
      </w:rPr>
    </w:lvl>
    <w:lvl w:ilvl="3" w:tplc="8BA6E2AE">
      <w:numFmt w:val="bullet"/>
      <w:lvlText w:val="•"/>
      <w:lvlJc w:val="left"/>
      <w:pPr>
        <w:ind w:left="1983" w:hanging="360"/>
      </w:pPr>
      <w:rPr>
        <w:rFonts w:hint="default"/>
        <w:lang w:val="pl-PL" w:eastAsia="en-US" w:bidi="ar-SA"/>
      </w:rPr>
    </w:lvl>
    <w:lvl w:ilvl="4" w:tplc="F0300A8A">
      <w:numFmt w:val="bullet"/>
      <w:lvlText w:val="•"/>
      <w:lvlJc w:val="left"/>
      <w:pPr>
        <w:ind w:left="3107" w:hanging="360"/>
      </w:pPr>
      <w:rPr>
        <w:rFonts w:hint="default"/>
        <w:lang w:val="pl-PL" w:eastAsia="en-US" w:bidi="ar-SA"/>
      </w:rPr>
    </w:lvl>
    <w:lvl w:ilvl="5" w:tplc="C9A2CA84">
      <w:numFmt w:val="bullet"/>
      <w:lvlText w:val="•"/>
      <w:lvlJc w:val="left"/>
      <w:pPr>
        <w:ind w:left="4230" w:hanging="360"/>
      </w:pPr>
      <w:rPr>
        <w:rFonts w:hint="default"/>
        <w:lang w:val="pl-PL" w:eastAsia="en-US" w:bidi="ar-SA"/>
      </w:rPr>
    </w:lvl>
    <w:lvl w:ilvl="6" w:tplc="9EE06952">
      <w:numFmt w:val="bullet"/>
      <w:lvlText w:val="•"/>
      <w:lvlJc w:val="left"/>
      <w:pPr>
        <w:ind w:left="5354" w:hanging="360"/>
      </w:pPr>
      <w:rPr>
        <w:rFonts w:hint="default"/>
        <w:lang w:val="pl-PL" w:eastAsia="en-US" w:bidi="ar-SA"/>
      </w:rPr>
    </w:lvl>
    <w:lvl w:ilvl="7" w:tplc="07B88514">
      <w:numFmt w:val="bullet"/>
      <w:lvlText w:val="•"/>
      <w:lvlJc w:val="left"/>
      <w:pPr>
        <w:ind w:left="6477" w:hanging="360"/>
      </w:pPr>
      <w:rPr>
        <w:rFonts w:hint="default"/>
        <w:lang w:val="pl-PL" w:eastAsia="en-US" w:bidi="ar-SA"/>
      </w:rPr>
    </w:lvl>
    <w:lvl w:ilvl="8" w:tplc="DFE01292">
      <w:numFmt w:val="bullet"/>
      <w:lvlText w:val="•"/>
      <w:lvlJc w:val="left"/>
      <w:pPr>
        <w:ind w:left="7601" w:hanging="360"/>
      </w:pPr>
      <w:rPr>
        <w:rFonts w:hint="default"/>
        <w:lang w:val="pl-PL" w:eastAsia="en-US" w:bidi="ar-SA"/>
      </w:rPr>
    </w:lvl>
  </w:abstractNum>
  <w:abstractNum w:abstractNumId="16" w15:restartNumberingAfterBreak="0">
    <w:nsid w:val="29497F9E"/>
    <w:multiLevelType w:val="hybridMultilevel"/>
    <w:tmpl w:val="4D60EB3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84574C"/>
    <w:multiLevelType w:val="hybridMultilevel"/>
    <w:tmpl w:val="801AD43A"/>
    <w:lvl w:ilvl="0" w:tplc="5EB0F8E2">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ACE0A692">
      <w:start w:val="1"/>
      <w:numFmt w:val="lowerLetter"/>
      <w:lvlText w:val="%2)"/>
      <w:lvlJc w:val="left"/>
      <w:pPr>
        <w:ind w:left="782" w:hanging="358"/>
      </w:pPr>
      <w:rPr>
        <w:rFonts w:ascii="Carlito" w:eastAsia="Carlito" w:hAnsi="Carlito" w:cs="Carlito" w:hint="default"/>
        <w:spacing w:val="-1"/>
        <w:w w:val="100"/>
        <w:sz w:val="22"/>
        <w:szCs w:val="22"/>
        <w:lang w:val="pl-PL" w:eastAsia="en-US" w:bidi="ar-SA"/>
      </w:rPr>
    </w:lvl>
    <w:lvl w:ilvl="2" w:tplc="B12A4B40">
      <w:start w:val="1"/>
      <w:numFmt w:val="lowerRoman"/>
      <w:lvlText w:val="(%3)"/>
      <w:lvlJc w:val="left"/>
      <w:pPr>
        <w:ind w:left="1277" w:hanging="425"/>
      </w:pPr>
      <w:rPr>
        <w:rFonts w:ascii="Carlito" w:eastAsia="Carlito" w:hAnsi="Carlito" w:cs="Carlito" w:hint="default"/>
        <w:spacing w:val="-1"/>
        <w:w w:val="100"/>
        <w:sz w:val="22"/>
        <w:szCs w:val="22"/>
        <w:lang w:val="pl-PL" w:eastAsia="en-US" w:bidi="ar-SA"/>
      </w:rPr>
    </w:lvl>
    <w:lvl w:ilvl="3" w:tplc="5A7004CE">
      <w:numFmt w:val="bullet"/>
      <w:lvlText w:val="•"/>
      <w:lvlJc w:val="left"/>
      <w:pPr>
        <w:ind w:left="2351" w:hanging="425"/>
      </w:pPr>
      <w:rPr>
        <w:rFonts w:hint="default"/>
        <w:lang w:val="pl-PL" w:eastAsia="en-US" w:bidi="ar-SA"/>
      </w:rPr>
    </w:lvl>
    <w:lvl w:ilvl="4" w:tplc="8AD46746">
      <w:numFmt w:val="bullet"/>
      <w:lvlText w:val="•"/>
      <w:lvlJc w:val="left"/>
      <w:pPr>
        <w:ind w:left="3422" w:hanging="425"/>
      </w:pPr>
      <w:rPr>
        <w:rFonts w:hint="default"/>
        <w:lang w:val="pl-PL" w:eastAsia="en-US" w:bidi="ar-SA"/>
      </w:rPr>
    </w:lvl>
    <w:lvl w:ilvl="5" w:tplc="4EC435BA">
      <w:numFmt w:val="bullet"/>
      <w:lvlText w:val="•"/>
      <w:lvlJc w:val="left"/>
      <w:pPr>
        <w:ind w:left="4493" w:hanging="425"/>
      </w:pPr>
      <w:rPr>
        <w:rFonts w:hint="default"/>
        <w:lang w:val="pl-PL" w:eastAsia="en-US" w:bidi="ar-SA"/>
      </w:rPr>
    </w:lvl>
    <w:lvl w:ilvl="6" w:tplc="74DEC35A">
      <w:numFmt w:val="bullet"/>
      <w:lvlText w:val="•"/>
      <w:lvlJc w:val="left"/>
      <w:pPr>
        <w:ind w:left="5564" w:hanging="425"/>
      </w:pPr>
      <w:rPr>
        <w:rFonts w:hint="default"/>
        <w:lang w:val="pl-PL" w:eastAsia="en-US" w:bidi="ar-SA"/>
      </w:rPr>
    </w:lvl>
    <w:lvl w:ilvl="7" w:tplc="EEDE4AFA">
      <w:numFmt w:val="bullet"/>
      <w:lvlText w:val="•"/>
      <w:lvlJc w:val="left"/>
      <w:pPr>
        <w:ind w:left="6635" w:hanging="425"/>
      </w:pPr>
      <w:rPr>
        <w:rFonts w:hint="default"/>
        <w:lang w:val="pl-PL" w:eastAsia="en-US" w:bidi="ar-SA"/>
      </w:rPr>
    </w:lvl>
    <w:lvl w:ilvl="8" w:tplc="BF628C0A">
      <w:numFmt w:val="bullet"/>
      <w:lvlText w:val="•"/>
      <w:lvlJc w:val="left"/>
      <w:pPr>
        <w:ind w:left="7706" w:hanging="425"/>
      </w:pPr>
      <w:rPr>
        <w:rFonts w:hint="default"/>
        <w:lang w:val="pl-PL" w:eastAsia="en-US" w:bidi="ar-SA"/>
      </w:rPr>
    </w:lvl>
  </w:abstractNum>
  <w:abstractNum w:abstractNumId="18" w15:restartNumberingAfterBreak="0">
    <w:nsid w:val="2B4A7007"/>
    <w:multiLevelType w:val="hybridMultilevel"/>
    <w:tmpl w:val="32682B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D07795"/>
    <w:multiLevelType w:val="multilevel"/>
    <w:tmpl w:val="58CE4ED8"/>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3."/>
      <w:lvlJc w:val="left"/>
      <w:pPr>
        <w:ind w:left="1531" w:hanging="711"/>
      </w:pPr>
      <w:rPr>
        <w:rFonts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20" w15:restartNumberingAfterBreak="0">
    <w:nsid w:val="2C656B44"/>
    <w:multiLevelType w:val="hybridMultilevel"/>
    <w:tmpl w:val="BD8C208C"/>
    <w:lvl w:ilvl="0" w:tplc="2744B1C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975451"/>
    <w:multiLevelType w:val="multilevel"/>
    <w:tmpl w:val="33D4BA5C"/>
    <w:lvl w:ilvl="0">
      <w:start w:val="6"/>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3."/>
      <w:lvlJc w:val="left"/>
      <w:pPr>
        <w:ind w:left="1531" w:hanging="711"/>
      </w:pPr>
      <w:rPr>
        <w:rFonts w:hint="default"/>
        <w:spacing w:val="-1"/>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22" w15:restartNumberingAfterBreak="0">
    <w:nsid w:val="2FA21B80"/>
    <w:multiLevelType w:val="multilevel"/>
    <w:tmpl w:val="58CE4ED8"/>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3."/>
      <w:lvlJc w:val="left"/>
      <w:pPr>
        <w:ind w:left="1531" w:hanging="711"/>
      </w:pPr>
      <w:rPr>
        <w:rFonts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23" w15:restartNumberingAfterBreak="0">
    <w:nsid w:val="333413CE"/>
    <w:multiLevelType w:val="hybridMultilevel"/>
    <w:tmpl w:val="F4CE121E"/>
    <w:lvl w:ilvl="0" w:tplc="4AEA4E2E">
      <w:start w:val="1"/>
      <w:numFmt w:val="decimal"/>
      <w:lvlText w:val="%1)"/>
      <w:lvlJc w:val="left"/>
      <w:pPr>
        <w:ind w:left="466" w:hanging="358"/>
      </w:pPr>
      <w:rPr>
        <w:rFonts w:ascii="Carlito" w:eastAsia="Carlito" w:hAnsi="Carlito" w:cs="Carlito" w:hint="default"/>
        <w:w w:val="100"/>
        <w:sz w:val="22"/>
        <w:szCs w:val="22"/>
        <w:lang w:val="pl-PL" w:eastAsia="en-US" w:bidi="ar-SA"/>
      </w:rPr>
    </w:lvl>
    <w:lvl w:ilvl="1" w:tplc="C7F6A5C8">
      <w:numFmt w:val="bullet"/>
      <w:lvlText w:val="•"/>
      <w:lvlJc w:val="left"/>
      <w:pPr>
        <w:ind w:left="1398" w:hanging="358"/>
      </w:pPr>
      <w:rPr>
        <w:rFonts w:hint="default"/>
        <w:lang w:val="pl-PL" w:eastAsia="en-US" w:bidi="ar-SA"/>
      </w:rPr>
    </w:lvl>
    <w:lvl w:ilvl="2" w:tplc="5BA8D26A">
      <w:numFmt w:val="bullet"/>
      <w:lvlText w:val="•"/>
      <w:lvlJc w:val="left"/>
      <w:pPr>
        <w:ind w:left="2337" w:hanging="358"/>
      </w:pPr>
      <w:rPr>
        <w:rFonts w:hint="default"/>
        <w:lang w:val="pl-PL" w:eastAsia="en-US" w:bidi="ar-SA"/>
      </w:rPr>
    </w:lvl>
    <w:lvl w:ilvl="3" w:tplc="C1CC2C94">
      <w:numFmt w:val="bullet"/>
      <w:lvlText w:val="•"/>
      <w:lvlJc w:val="left"/>
      <w:pPr>
        <w:ind w:left="3276" w:hanging="358"/>
      </w:pPr>
      <w:rPr>
        <w:rFonts w:hint="default"/>
        <w:lang w:val="pl-PL" w:eastAsia="en-US" w:bidi="ar-SA"/>
      </w:rPr>
    </w:lvl>
    <w:lvl w:ilvl="4" w:tplc="718C6DBE">
      <w:numFmt w:val="bullet"/>
      <w:lvlText w:val="•"/>
      <w:lvlJc w:val="left"/>
      <w:pPr>
        <w:ind w:left="4215" w:hanging="358"/>
      </w:pPr>
      <w:rPr>
        <w:rFonts w:hint="default"/>
        <w:lang w:val="pl-PL" w:eastAsia="en-US" w:bidi="ar-SA"/>
      </w:rPr>
    </w:lvl>
    <w:lvl w:ilvl="5" w:tplc="9D52B986">
      <w:numFmt w:val="bullet"/>
      <w:lvlText w:val="•"/>
      <w:lvlJc w:val="left"/>
      <w:pPr>
        <w:ind w:left="5154" w:hanging="358"/>
      </w:pPr>
      <w:rPr>
        <w:rFonts w:hint="default"/>
        <w:lang w:val="pl-PL" w:eastAsia="en-US" w:bidi="ar-SA"/>
      </w:rPr>
    </w:lvl>
    <w:lvl w:ilvl="6" w:tplc="BC6022A6">
      <w:numFmt w:val="bullet"/>
      <w:lvlText w:val="•"/>
      <w:lvlJc w:val="left"/>
      <w:pPr>
        <w:ind w:left="6092" w:hanging="358"/>
      </w:pPr>
      <w:rPr>
        <w:rFonts w:hint="default"/>
        <w:lang w:val="pl-PL" w:eastAsia="en-US" w:bidi="ar-SA"/>
      </w:rPr>
    </w:lvl>
    <w:lvl w:ilvl="7" w:tplc="8F88FFEC">
      <w:numFmt w:val="bullet"/>
      <w:lvlText w:val="•"/>
      <w:lvlJc w:val="left"/>
      <w:pPr>
        <w:ind w:left="7031" w:hanging="358"/>
      </w:pPr>
      <w:rPr>
        <w:rFonts w:hint="default"/>
        <w:lang w:val="pl-PL" w:eastAsia="en-US" w:bidi="ar-SA"/>
      </w:rPr>
    </w:lvl>
    <w:lvl w:ilvl="8" w:tplc="9EE06066">
      <w:numFmt w:val="bullet"/>
      <w:lvlText w:val="•"/>
      <w:lvlJc w:val="left"/>
      <w:pPr>
        <w:ind w:left="7970" w:hanging="358"/>
      </w:pPr>
      <w:rPr>
        <w:rFonts w:hint="default"/>
        <w:lang w:val="pl-PL" w:eastAsia="en-US" w:bidi="ar-SA"/>
      </w:rPr>
    </w:lvl>
  </w:abstractNum>
  <w:abstractNum w:abstractNumId="24" w15:restartNumberingAfterBreak="0">
    <w:nsid w:val="357A362D"/>
    <w:multiLevelType w:val="hybridMultilevel"/>
    <w:tmpl w:val="46849678"/>
    <w:lvl w:ilvl="0" w:tplc="EDB271DE">
      <w:start w:val="1"/>
      <w:numFmt w:val="lowerLetter"/>
      <w:lvlText w:val="%1)"/>
      <w:lvlJc w:val="left"/>
      <w:pPr>
        <w:ind w:left="828" w:hanging="360"/>
      </w:pPr>
      <w:rPr>
        <w:rFonts w:ascii="Carlito" w:eastAsia="Carlito" w:hAnsi="Carlito" w:cs="Carlito" w:hint="default"/>
        <w:spacing w:val="-1"/>
        <w:w w:val="100"/>
        <w:sz w:val="22"/>
        <w:szCs w:val="22"/>
        <w:lang w:val="pl-PL" w:eastAsia="en-US" w:bidi="ar-SA"/>
      </w:rPr>
    </w:lvl>
    <w:lvl w:ilvl="1" w:tplc="C7988620">
      <w:numFmt w:val="bullet"/>
      <w:lvlText w:val="•"/>
      <w:lvlJc w:val="left"/>
      <w:pPr>
        <w:ind w:left="1722" w:hanging="360"/>
      </w:pPr>
      <w:rPr>
        <w:rFonts w:hint="default"/>
        <w:lang w:val="pl-PL" w:eastAsia="en-US" w:bidi="ar-SA"/>
      </w:rPr>
    </w:lvl>
    <w:lvl w:ilvl="2" w:tplc="1A44FE90">
      <w:numFmt w:val="bullet"/>
      <w:lvlText w:val="•"/>
      <w:lvlJc w:val="left"/>
      <w:pPr>
        <w:ind w:left="2625" w:hanging="360"/>
      </w:pPr>
      <w:rPr>
        <w:rFonts w:hint="default"/>
        <w:lang w:val="pl-PL" w:eastAsia="en-US" w:bidi="ar-SA"/>
      </w:rPr>
    </w:lvl>
    <w:lvl w:ilvl="3" w:tplc="65F8770E">
      <w:numFmt w:val="bullet"/>
      <w:lvlText w:val="•"/>
      <w:lvlJc w:val="left"/>
      <w:pPr>
        <w:ind w:left="3528" w:hanging="360"/>
      </w:pPr>
      <w:rPr>
        <w:rFonts w:hint="default"/>
        <w:lang w:val="pl-PL" w:eastAsia="en-US" w:bidi="ar-SA"/>
      </w:rPr>
    </w:lvl>
    <w:lvl w:ilvl="4" w:tplc="F930566E">
      <w:numFmt w:val="bullet"/>
      <w:lvlText w:val="•"/>
      <w:lvlJc w:val="left"/>
      <w:pPr>
        <w:ind w:left="4431" w:hanging="360"/>
      </w:pPr>
      <w:rPr>
        <w:rFonts w:hint="default"/>
        <w:lang w:val="pl-PL" w:eastAsia="en-US" w:bidi="ar-SA"/>
      </w:rPr>
    </w:lvl>
    <w:lvl w:ilvl="5" w:tplc="1A98901C">
      <w:numFmt w:val="bullet"/>
      <w:lvlText w:val="•"/>
      <w:lvlJc w:val="left"/>
      <w:pPr>
        <w:ind w:left="5334" w:hanging="360"/>
      </w:pPr>
      <w:rPr>
        <w:rFonts w:hint="default"/>
        <w:lang w:val="pl-PL" w:eastAsia="en-US" w:bidi="ar-SA"/>
      </w:rPr>
    </w:lvl>
    <w:lvl w:ilvl="6" w:tplc="F628E682">
      <w:numFmt w:val="bullet"/>
      <w:lvlText w:val="•"/>
      <w:lvlJc w:val="left"/>
      <w:pPr>
        <w:ind w:left="6236" w:hanging="360"/>
      </w:pPr>
      <w:rPr>
        <w:rFonts w:hint="default"/>
        <w:lang w:val="pl-PL" w:eastAsia="en-US" w:bidi="ar-SA"/>
      </w:rPr>
    </w:lvl>
    <w:lvl w:ilvl="7" w:tplc="95068BE8">
      <w:numFmt w:val="bullet"/>
      <w:lvlText w:val="•"/>
      <w:lvlJc w:val="left"/>
      <w:pPr>
        <w:ind w:left="7139" w:hanging="360"/>
      </w:pPr>
      <w:rPr>
        <w:rFonts w:hint="default"/>
        <w:lang w:val="pl-PL" w:eastAsia="en-US" w:bidi="ar-SA"/>
      </w:rPr>
    </w:lvl>
    <w:lvl w:ilvl="8" w:tplc="BE8E017E">
      <w:numFmt w:val="bullet"/>
      <w:lvlText w:val="•"/>
      <w:lvlJc w:val="left"/>
      <w:pPr>
        <w:ind w:left="8042" w:hanging="360"/>
      </w:pPr>
      <w:rPr>
        <w:rFonts w:hint="default"/>
        <w:lang w:val="pl-PL" w:eastAsia="en-US" w:bidi="ar-SA"/>
      </w:rPr>
    </w:lvl>
  </w:abstractNum>
  <w:abstractNum w:abstractNumId="25" w15:restartNumberingAfterBreak="0">
    <w:nsid w:val="3AD074E8"/>
    <w:multiLevelType w:val="hybridMultilevel"/>
    <w:tmpl w:val="7A6E50BE"/>
    <w:lvl w:ilvl="0" w:tplc="EC5AB7C8">
      <w:start w:val="1"/>
      <w:numFmt w:val="decimal"/>
      <w:lvlText w:val="%1)"/>
      <w:lvlJc w:val="left"/>
      <w:pPr>
        <w:ind w:left="427" w:hanging="361"/>
      </w:pPr>
      <w:rPr>
        <w:rFonts w:ascii="Carlito" w:eastAsia="Carlito" w:hAnsi="Carlito" w:cs="Carlito" w:hint="default"/>
        <w:w w:val="100"/>
        <w:sz w:val="22"/>
        <w:szCs w:val="22"/>
        <w:lang w:val="pl-PL" w:eastAsia="en-US" w:bidi="ar-SA"/>
      </w:rPr>
    </w:lvl>
    <w:lvl w:ilvl="1" w:tplc="E7D21D3E">
      <w:start w:val="1"/>
      <w:numFmt w:val="lowerLetter"/>
      <w:lvlText w:val="%2)"/>
      <w:lvlJc w:val="left"/>
      <w:pPr>
        <w:ind w:left="828" w:hanging="360"/>
      </w:pPr>
      <w:rPr>
        <w:rFonts w:ascii="Carlito" w:eastAsia="Carlito" w:hAnsi="Carlito" w:cs="Carlito" w:hint="default"/>
        <w:spacing w:val="-1"/>
        <w:w w:val="100"/>
        <w:sz w:val="22"/>
        <w:szCs w:val="22"/>
        <w:lang w:val="pl-PL" w:eastAsia="en-US" w:bidi="ar-SA"/>
      </w:rPr>
    </w:lvl>
    <w:lvl w:ilvl="2" w:tplc="36E2F328">
      <w:numFmt w:val="bullet"/>
      <w:lvlText w:val="•"/>
      <w:lvlJc w:val="left"/>
      <w:pPr>
        <w:ind w:left="1823" w:hanging="360"/>
      </w:pPr>
      <w:rPr>
        <w:rFonts w:hint="default"/>
        <w:lang w:val="pl-PL" w:eastAsia="en-US" w:bidi="ar-SA"/>
      </w:rPr>
    </w:lvl>
    <w:lvl w:ilvl="3" w:tplc="EBB07E82">
      <w:numFmt w:val="bullet"/>
      <w:lvlText w:val="•"/>
      <w:lvlJc w:val="left"/>
      <w:pPr>
        <w:ind w:left="2826" w:hanging="360"/>
      </w:pPr>
      <w:rPr>
        <w:rFonts w:hint="default"/>
        <w:lang w:val="pl-PL" w:eastAsia="en-US" w:bidi="ar-SA"/>
      </w:rPr>
    </w:lvl>
    <w:lvl w:ilvl="4" w:tplc="DC949A6C">
      <w:numFmt w:val="bullet"/>
      <w:lvlText w:val="•"/>
      <w:lvlJc w:val="left"/>
      <w:pPr>
        <w:ind w:left="3829" w:hanging="360"/>
      </w:pPr>
      <w:rPr>
        <w:rFonts w:hint="default"/>
        <w:lang w:val="pl-PL" w:eastAsia="en-US" w:bidi="ar-SA"/>
      </w:rPr>
    </w:lvl>
    <w:lvl w:ilvl="5" w:tplc="93A839F2">
      <w:numFmt w:val="bullet"/>
      <w:lvlText w:val="•"/>
      <w:lvlJc w:val="left"/>
      <w:pPr>
        <w:ind w:left="4832" w:hanging="360"/>
      </w:pPr>
      <w:rPr>
        <w:rFonts w:hint="default"/>
        <w:lang w:val="pl-PL" w:eastAsia="en-US" w:bidi="ar-SA"/>
      </w:rPr>
    </w:lvl>
    <w:lvl w:ilvl="6" w:tplc="8A20831A">
      <w:numFmt w:val="bullet"/>
      <w:lvlText w:val="•"/>
      <w:lvlJc w:val="left"/>
      <w:pPr>
        <w:ind w:left="5835" w:hanging="360"/>
      </w:pPr>
      <w:rPr>
        <w:rFonts w:hint="default"/>
        <w:lang w:val="pl-PL" w:eastAsia="en-US" w:bidi="ar-SA"/>
      </w:rPr>
    </w:lvl>
    <w:lvl w:ilvl="7" w:tplc="0B88BF90">
      <w:numFmt w:val="bullet"/>
      <w:lvlText w:val="•"/>
      <w:lvlJc w:val="left"/>
      <w:pPr>
        <w:ind w:left="6838" w:hanging="360"/>
      </w:pPr>
      <w:rPr>
        <w:rFonts w:hint="default"/>
        <w:lang w:val="pl-PL" w:eastAsia="en-US" w:bidi="ar-SA"/>
      </w:rPr>
    </w:lvl>
    <w:lvl w:ilvl="8" w:tplc="A85A23A8">
      <w:numFmt w:val="bullet"/>
      <w:lvlText w:val="•"/>
      <w:lvlJc w:val="left"/>
      <w:pPr>
        <w:ind w:left="7841" w:hanging="360"/>
      </w:pPr>
      <w:rPr>
        <w:rFonts w:hint="default"/>
        <w:lang w:val="pl-PL" w:eastAsia="en-US" w:bidi="ar-SA"/>
      </w:rPr>
    </w:lvl>
  </w:abstractNum>
  <w:abstractNum w:abstractNumId="26" w15:restartNumberingAfterBreak="0">
    <w:nsid w:val="45BD310D"/>
    <w:multiLevelType w:val="hybridMultilevel"/>
    <w:tmpl w:val="9FECD160"/>
    <w:lvl w:ilvl="0" w:tplc="1FE4C650">
      <w:start w:val="1"/>
      <w:numFmt w:val="decimal"/>
      <w:lvlText w:val="%1."/>
      <w:lvlJc w:val="left"/>
      <w:pPr>
        <w:ind w:left="36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98513A"/>
    <w:multiLevelType w:val="hybridMultilevel"/>
    <w:tmpl w:val="A732C9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5E00D3"/>
    <w:multiLevelType w:val="hybridMultilevel"/>
    <w:tmpl w:val="03D8F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31D46"/>
    <w:multiLevelType w:val="hybridMultilevel"/>
    <w:tmpl w:val="6824A6DE"/>
    <w:lvl w:ilvl="0" w:tplc="384051F0">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B394BA8A">
      <w:numFmt w:val="bullet"/>
      <w:lvlText w:val="•"/>
      <w:lvlJc w:val="left"/>
      <w:pPr>
        <w:ind w:left="1362" w:hanging="359"/>
      </w:pPr>
      <w:rPr>
        <w:rFonts w:hint="default"/>
        <w:lang w:val="pl-PL" w:eastAsia="en-US" w:bidi="ar-SA"/>
      </w:rPr>
    </w:lvl>
    <w:lvl w:ilvl="2" w:tplc="F4B6721A">
      <w:numFmt w:val="bullet"/>
      <w:lvlText w:val="•"/>
      <w:lvlJc w:val="left"/>
      <w:pPr>
        <w:ind w:left="2305" w:hanging="359"/>
      </w:pPr>
      <w:rPr>
        <w:rFonts w:hint="default"/>
        <w:lang w:val="pl-PL" w:eastAsia="en-US" w:bidi="ar-SA"/>
      </w:rPr>
    </w:lvl>
    <w:lvl w:ilvl="3" w:tplc="E606F9BE">
      <w:numFmt w:val="bullet"/>
      <w:lvlText w:val="•"/>
      <w:lvlJc w:val="left"/>
      <w:pPr>
        <w:ind w:left="3248" w:hanging="359"/>
      </w:pPr>
      <w:rPr>
        <w:rFonts w:hint="default"/>
        <w:lang w:val="pl-PL" w:eastAsia="en-US" w:bidi="ar-SA"/>
      </w:rPr>
    </w:lvl>
    <w:lvl w:ilvl="4" w:tplc="AB126F7E">
      <w:numFmt w:val="bullet"/>
      <w:lvlText w:val="•"/>
      <w:lvlJc w:val="left"/>
      <w:pPr>
        <w:ind w:left="4191" w:hanging="359"/>
      </w:pPr>
      <w:rPr>
        <w:rFonts w:hint="default"/>
        <w:lang w:val="pl-PL" w:eastAsia="en-US" w:bidi="ar-SA"/>
      </w:rPr>
    </w:lvl>
    <w:lvl w:ilvl="5" w:tplc="C3D8DB3C">
      <w:numFmt w:val="bullet"/>
      <w:lvlText w:val="•"/>
      <w:lvlJc w:val="left"/>
      <w:pPr>
        <w:ind w:left="5134" w:hanging="359"/>
      </w:pPr>
      <w:rPr>
        <w:rFonts w:hint="default"/>
        <w:lang w:val="pl-PL" w:eastAsia="en-US" w:bidi="ar-SA"/>
      </w:rPr>
    </w:lvl>
    <w:lvl w:ilvl="6" w:tplc="3CF84FEC">
      <w:numFmt w:val="bullet"/>
      <w:lvlText w:val="•"/>
      <w:lvlJc w:val="left"/>
      <w:pPr>
        <w:ind w:left="6076" w:hanging="359"/>
      </w:pPr>
      <w:rPr>
        <w:rFonts w:hint="default"/>
        <w:lang w:val="pl-PL" w:eastAsia="en-US" w:bidi="ar-SA"/>
      </w:rPr>
    </w:lvl>
    <w:lvl w:ilvl="7" w:tplc="941C7128">
      <w:numFmt w:val="bullet"/>
      <w:lvlText w:val="•"/>
      <w:lvlJc w:val="left"/>
      <w:pPr>
        <w:ind w:left="7019" w:hanging="359"/>
      </w:pPr>
      <w:rPr>
        <w:rFonts w:hint="default"/>
        <w:lang w:val="pl-PL" w:eastAsia="en-US" w:bidi="ar-SA"/>
      </w:rPr>
    </w:lvl>
    <w:lvl w:ilvl="8" w:tplc="8444955A">
      <w:numFmt w:val="bullet"/>
      <w:lvlText w:val="•"/>
      <w:lvlJc w:val="left"/>
      <w:pPr>
        <w:ind w:left="7962" w:hanging="359"/>
      </w:pPr>
      <w:rPr>
        <w:rFonts w:hint="default"/>
        <w:lang w:val="pl-PL" w:eastAsia="en-US" w:bidi="ar-SA"/>
      </w:rPr>
    </w:lvl>
  </w:abstractNum>
  <w:abstractNum w:abstractNumId="30" w15:restartNumberingAfterBreak="0">
    <w:nsid w:val="54E926C4"/>
    <w:multiLevelType w:val="hybridMultilevel"/>
    <w:tmpl w:val="D616C1C6"/>
    <w:lvl w:ilvl="0" w:tplc="53E62D78">
      <w:start w:val="1"/>
      <w:numFmt w:val="lowerRoman"/>
      <w:lvlText w:val="(%1)"/>
      <w:lvlJc w:val="left"/>
      <w:pPr>
        <w:ind w:left="1908" w:hanging="720"/>
      </w:pPr>
      <w:rPr>
        <w:rFonts w:ascii="Carlito" w:eastAsia="Carlito" w:hAnsi="Carlito" w:cs="Carlito" w:hint="default"/>
        <w:spacing w:val="-1"/>
        <w:w w:val="100"/>
        <w:sz w:val="22"/>
        <w:szCs w:val="22"/>
        <w:lang w:val="pl-PL" w:eastAsia="en-US" w:bidi="ar-SA"/>
      </w:rPr>
    </w:lvl>
    <w:lvl w:ilvl="1" w:tplc="CE08A734">
      <w:numFmt w:val="bullet"/>
      <w:lvlText w:val="•"/>
      <w:lvlJc w:val="left"/>
      <w:pPr>
        <w:ind w:left="2694" w:hanging="720"/>
      </w:pPr>
      <w:rPr>
        <w:rFonts w:hint="default"/>
        <w:lang w:val="pl-PL" w:eastAsia="en-US" w:bidi="ar-SA"/>
      </w:rPr>
    </w:lvl>
    <w:lvl w:ilvl="2" w:tplc="1890B7CC">
      <w:numFmt w:val="bullet"/>
      <w:lvlText w:val="•"/>
      <w:lvlJc w:val="left"/>
      <w:pPr>
        <w:ind w:left="3489" w:hanging="720"/>
      </w:pPr>
      <w:rPr>
        <w:rFonts w:hint="default"/>
        <w:lang w:val="pl-PL" w:eastAsia="en-US" w:bidi="ar-SA"/>
      </w:rPr>
    </w:lvl>
    <w:lvl w:ilvl="3" w:tplc="B6AA2734">
      <w:numFmt w:val="bullet"/>
      <w:lvlText w:val="•"/>
      <w:lvlJc w:val="left"/>
      <w:pPr>
        <w:ind w:left="4284" w:hanging="720"/>
      </w:pPr>
      <w:rPr>
        <w:rFonts w:hint="default"/>
        <w:lang w:val="pl-PL" w:eastAsia="en-US" w:bidi="ar-SA"/>
      </w:rPr>
    </w:lvl>
    <w:lvl w:ilvl="4" w:tplc="6CC09B78">
      <w:numFmt w:val="bullet"/>
      <w:lvlText w:val="•"/>
      <w:lvlJc w:val="left"/>
      <w:pPr>
        <w:ind w:left="5079" w:hanging="720"/>
      </w:pPr>
      <w:rPr>
        <w:rFonts w:hint="default"/>
        <w:lang w:val="pl-PL" w:eastAsia="en-US" w:bidi="ar-SA"/>
      </w:rPr>
    </w:lvl>
    <w:lvl w:ilvl="5" w:tplc="E800F0FC">
      <w:numFmt w:val="bullet"/>
      <w:lvlText w:val="•"/>
      <w:lvlJc w:val="left"/>
      <w:pPr>
        <w:ind w:left="5874" w:hanging="720"/>
      </w:pPr>
      <w:rPr>
        <w:rFonts w:hint="default"/>
        <w:lang w:val="pl-PL" w:eastAsia="en-US" w:bidi="ar-SA"/>
      </w:rPr>
    </w:lvl>
    <w:lvl w:ilvl="6" w:tplc="AB7AEE7C">
      <w:numFmt w:val="bullet"/>
      <w:lvlText w:val="•"/>
      <w:lvlJc w:val="left"/>
      <w:pPr>
        <w:ind w:left="6668" w:hanging="720"/>
      </w:pPr>
      <w:rPr>
        <w:rFonts w:hint="default"/>
        <w:lang w:val="pl-PL" w:eastAsia="en-US" w:bidi="ar-SA"/>
      </w:rPr>
    </w:lvl>
    <w:lvl w:ilvl="7" w:tplc="9D289338">
      <w:numFmt w:val="bullet"/>
      <w:lvlText w:val="•"/>
      <w:lvlJc w:val="left"/>
      <w:pPr>
        <w:ind w:left="7463" w:hanging="720"/>
      </w:pPr>
      <w:rPr>
        <w:rFonts w:hint="default"/>
        <w:lang w:val="pl-PL" w:eastAsia="en-US" w:bidi="ar-SA"/>
      </w:rPr>
    </w:lvl>
    <w:lvl w:ilvl="8" w:tplc="3C3A00CC">
      <w:numFmt w:val="bullet"/>
      <w:lvlText w:val="•"/>
      <w:lvlJc w:val="left"/>
      <w:pPr>
        <w:ind w:left="8258" w:hanging="720"/>
      </w:pPr>
      <w:rPr>
        <w:rFonts w:hint="default"/>
        <w:lang w:val="pl-PL" w:eastAsia="en-US" w:bidi="ar-SA"/>
      </w:rPr>
    </w:lvl>
  </w:abstractNum>
  <w:abstractNum w:abstractNumId="31" w15:restartNumberingAfterBreak="0">
    <w:nsid w:val="56BA7479"/>
    <w:multiLevelType w:val="multilevel"/>
    <w:tmpl w:val="4DBECFF6"/>
    <w:lvl w:ilvl="0">
      <w:start w:val="12"/>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1.%2.%3"/>
      <w:lvlJc w:val="left"/>
      <w:pPr>
        <w:ind w:left="1531" w:hanging="711"/>
      </w:pPr>
      <w:rPr>
        <w:rFonts w:ascii="Carlito" w:eastAsia="Carlito" w:hAnsi="Carlito" w:cs="Carlito"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32" w15:restartNumberingAfterBreak="0">
    <w:nsid w:val="577C7CBD"/>
    <w:multiLevelType w:val="multilevel"/>
    <w:tmpl w:val="85DE17C2"/>
    <w:lvl w:ilvl="0">
      <w:start w:val="1"/>
      <w:numFmt w:val="decimal"/>
      <w:lvlText w:val="%1."/>
      <w:lvlJc w:val="left"/>
      <w:pPr>
        <w:ind w:left="468" w:hanging="360"/>
      </w:pPr>
      <w:rPr>
        <w:rFonts w:hint="default"/>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33" w15:restartNumberingAfterBreak="0">
    <w:nsid w:val="591959E4"/>
    <w:multiLevelType w:val="hybridMultilevel"/>
    <w:tmpl w:val="892E523A"/>
    <w:lvl w:ilvl="0" w:tplc="FCCE374C">
      <w:start w:val="1"/>
      <w:numFmt w:val="decimal"/>
      <w:lvlText w:val="%1)"/>
      <w:lvlJc w:val="left"/>
      <w:pPr>
        <w:ind w:left="828" w:hanging="360"/>
      </w:pPr>
      <w:rPr>
        <w:rFonts w:ascii="Carlito" w:eastAsia="Carlito" w:hAnsi="Carlito" w:cs="Carlito" w:hint="default"/>
        <w:w w:val="100"/>
        <w:sz w:val="22"/>
        <w:szCs w:val="22"/>
        <w:lang w:val="pl-PL" w:eastAsia="en-US" w:bidi="ar-SA"/>
      </w:rPr>
    </w:lvl>
    <w:lvl w:ilvl="1" w:tplc="CDD84CA2">
      <w:numFmt w:val="bullet"/>
      <w:lvlText w:val="•"/>
      <w:lvlJc w:val="left"/>
      <w:pPr>
        <w:ind w:left="1722" w:hanging="360"/>
      </w:pPr>
      <w:rPr>
        <w:rFonts w:hint="default"/>
        <w:lang w:val="pl-PL" w:eastAsia="en-US" w:bidi="ar-SA"/>
      </w:rPr>
    </w:lvl>
    <w:lvl w:ilvl="2" w:tplc="3E941C4A">
      <w:numFmt w:val="bullet"/>
      <w:lvlText w:val="•"/>
      <w:lvlJc w:val="left"/>
      <w:pPr>
        <w:ind w:left="2625" w:hanging="360"/>
      </w:pPr>
      <w:rPr>
        <w:rFonts w:hint="default"/>
        <w:lang w:val="pl-PL" w:eastAsia="en-US" w:bidi="ar-SA"/>
      </w:rPr>
    </w:lvl>
    <w:lvl w:ilvl="3" w:tplc="92B00684">
      <w:numFmt w:val="bullet"/>
      <w:lvlText w:val="•"/>
      <w:lvlJc w:val="left"/>
      <w:pPr>
        <w:ind w:left="3528" w:hanging="360"/>
      </w:pPr>
      <w:rPr>
        <w:rFonts w:hint="default"/>
        <w:lang w:val="pl-PL" w:eastAsia="en-US" w:bidi="ar-SA"/>
      </w:rPr>
    </w:lvl>
    <w:lvl w:ilvl="4" w:tplc="681ECA2E">
      <w:numFmt w:val="bullet"/>
      <w:lvlText w:val="•"/>
      <w:lvlJc w:val="left"/>
      <w:pPr>
        <w:ind w:left="4431" w:hanging="360"/>
      </w:pPr>
      <w:rPr>
        <w:rFonts w:hint="default"/>
        <w:lang w:val="pl-PL" w:eastAsia="en-US" w:bidi="ar-SA"/>
      </w:rPr>
    </w:lvl>
    <w:lvl w:ilvl="5" w:tplc="D6EC9A2A">
      <w:numFmt w:val="bullet"/>
      <w:lvlText w:val="•"/>
      <w:lvlJc w:val="left"/>
      <w:pPr>
        <w:ind w:left="5334" w:hanging="360"/>
      </w:pPr>
      <w:rPr>
        <w:rFonts w:hint="default"/>
        <w:lang w:val="pl-PL" w:eastAsia="en-US" w:bidi="ar-SA"/>
      </w:rPr>
    </w:lvl>
    <w:lvl w:ilvl="6" w:tplc="E4F4EAC2">
      <w:numFmt w:val="bullet"/>
      <w:lvlText w:val="•"/>
      <w:lvlJc w:val="left"/>
      <w:pPr>
        <w:ind w:left="6236" w:hanging="360"/>
      </w:pPr>
      <w:rPr>
        <w:rFonts w:hint="default"/>
        <w:lang w:val="pl-PL" w:eastAsia="en-US" w:bidi="ar-SA"/>
      </w:rPr>
    </w:lvl>
    <w:lvl w:ilvl="7" w:tplc="C49E9220">
      <w:numFmt w:val="bullet"/>
      <w:lvlText w:val="•"/>
      <w:lvlJc w:val="left"/>
      <w:pPr>
        <w:ind w:left="7139" w:hanging="360"/>
      </w:pPr>
      <w:rPr>
        <w:rFonts w:hint="default"/>
        <w:lang w:val="pl-PL" w:eastAsia="en-US" w:bidi="ar-SA"/>
      </w:rPr>
    </w:lvl>
    <w:lvl w:ilvl="8" w:tplc="385C7528">
      <w:numFmt w:val="bullet"/>
      <w:lvlText w:val="•"/>
      <w:lvlJc w:val="left"/>
      <w:pPr>
        <w:ind w:left="8042" w:hanging="360"/>
      </w:pPr>
      <w:rPr>
        <w:rFonts w:hint="default"/>
        <w:lang w:val="pl-PL" w:eastAsia="en-US" w:bidi="ar-SA"/>
      </w:rPr>
    </w:lvl>
  </w:abstractNum>
  <w:abstractNum w:abstractNumId="34" w15:restartNumberingAfterBreak="0">
    <w:nsid w:val="594E5C58"/>
    <w:multiLevelType w:val="hybridMultilevel"/>
    <w:tmpl w:val="02A6E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93E6C"/>
    <w:multiLevelType w:val="hybridMultilevel"/>
    <w:tmpl w:val="ED600ECC"/>
    <w:lvl w:ilvl="0" w:tplc="E2C42362">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6" w15:restartNumberingAfterBreak="0">
    <w:nsid w:val="63E16AB5"/>
    <w:multiLevelType w:val="hybridMultilevel"/>
    <w:tmpl w:val="BFCA43DE"/>
    <w:lvl w:ilvl="0" w:tplc="FF1A2638">
      <w:start w:val="1"/>
      <w:numFmt w:val="decimal"/>
      <w:lvlText w:val="%1)"/>
      <w:lvlJc w:val="left"/>
      <w:pPr>
        <w:ind w:left="422" w:hanging="361"/>
      </w:pPr>
      <w:rPr>
        <w:rFonts w:ascii="Carlito" w:eastAsia="Carlito" w:hAnsi="Carlito" w:cs="Carlito" w:hint="default"/>
        <w:w w:val="100"/>
        <w:sz w:val="22"/>
        <w:szCs w:val="22"/>
        <w:lang w:val="pl-PL" w:eastAsia="en-US" w:bidi="ar-SA"/>
      </w:rPr>
    </w:lvl>
    <w:lvl w:ilvl="1" w:tplc="8F043882">
      <w:numFmt w:val="bullet"/>
      <w:lvlText w:val="•"/>
      <w:lvlJc w:val="left"/>
      <w:pPr>
        <w:ind w:left="700" w:hanging="361"/>
      </w:pPr>
      <w:rPr>
        <w:rFonts w:hint="default"/>
        <w:lang w:val="pl-PL" w:eastAsia="en-US" w:bidi="ar-SA"/>
      </w:rPr>
    </w:lvl>
    <w:lvl w:ilvl="2" w:tplc="53C88E32">
      <w:numFmt w:val="bullet"/>
      <w:lvlText w:val="•"/>
      <w:lvlJc w:val="left"/>
      <w:pPr>
        <w:ind w:left="1716" w:hanging="361"/>
      </w:pPr>
      <w:rPr>
        <w:rFonts w:hint="default"/>
        <w:lang w:val="pl-PL" w:eastAsia="en-US" w:bidi="ar-SA"/>
      </w:rPr>
    </w:lvl>
    <w:lvl w:ilvl="3" w:tplc="78E67394">
      <w:numFmt w:val="bullet"/>
      <w:lvlText w:val="•"/>
      <w:lvlJc w:val="left"/>
      <w:pPr>
        <w:ind w:left="2732" w:hanging="361"/>
      </w:pPr>
      <w:rPr>
        <w:rFonts w:hint="default"/>
        <w:lang w:val="pl-PL" w:eastAsia="en-US" w:bidi="ar-SA"/>
      </w:rPr>
    </w:lvl>
    <w:lvl w:ilvl="4" w:tplc="6D20EEDE">
      <w:numFmt w:val="bullet"/>
      <w:lvlText w:val="•"/>
      <w:lvlJc w:val="left"/>
      <w:pPr>
        <w:ind w:left="3749" w:hanging="361"/>
      </w:pPr>
      <w:rPr>
        <w:rFonts w:hint="default"/>
        <w:lang w:val="pl-PL" w:eastAsia="en-US" w:bidi="ar-SA"/>
      </w:rPr>
    </w:lvl>
    <w:lvl w:ilvl="5" w:tplc="41969674">
      <w:numFmt w:val="bullet"/>
      <w:lvlText w:val="•"/>
      <w:lvlJc w:val="left"/>
      <w:pPr>
        <w:ind w:left="4765" w:hanging="361"/>
      </w:pPr>
      <w:rPr>
        <w:rFonts w:hint="default"/>
        <w:lang w:val="pl-PL" w:eastAsia="en-US" w:bidi="ar-SA"/>
      </w:rPr>
    </w:lvl>
    <w:lvl w:ilvl="6" w:tplc="7DD868F6">
      <w:numFmt w:val="bullet"/>
      <w:lvlText w:val="•"/>
      <w:lvlJc w:val="left"/>
      <w:pPr>
        <w:ind w:left="5782" w:hanging="361"/>
      </w:pPr>
      <w:rPr>
        <w:rFonts w:hint="default"/>
        <w:lang w:val="pl-PL" w:eastAsia="en-US" w:bidi="ar-SA"/>
      </w:rPr>
    </w:lvl>
    <w:lvl w:ilvl="7" w:tplc="338CE5F8">
      <w:numFmt w:val="bullet"/>
      <w:lvlText w:val="•"/>
      <w:lvlJc w:val="left"/>
      <w:pPr>
        <w:ind w:left="6798" w:hanging="361"/>
      </w:pPr>
      <w:rPr>
        <w:rFonts w:hint="default"/>
        <w:lang w:val="pl-PL" w:eastAsia="en-US" w:bidi="ar-SA"/>
      </w:rPr>
    </w:lvl>
    <w:lvl w:ilvl="8" w:tplc="1DB61D6C">
      <w:numFmt w:val="bullet"/>
      <w:lvlText w:val="•"/>
      <w:lvlJc w:val="left"/>
      <w:pPr>
        <w:ind w:left="7815" w:hanging="361"/>
      </w:pPr>
      <w:rPr>
        <w:rFonts w:hint="default"/>
        <w:lang w:val="pl-PL" w:eastAsia="en-US" w:bidi="ar-SA"/>
      </w:rPr>
    </w:lvl>
  </w:abstractNum>
  <w:abstractNum w:abstractNumId="37" w15:restartNumberingAfterBreak="0">
    <w:nsid w:val="643C17BE"/>
    <w:multiLevelType w:val="hybridMultilevel"/>
    <w:tmpl w:val="2C9811C4"/>
    <w:lvl w:ilvl="0" w:tplc="C9821158">
      <w:numFmt w:val="bullet"/>
      <w:lvlText w:val="-"/>
      <w:lvlJc w:val="left"/>
      <w:pPr>
        <w:ind w:left="116" w:hanging="96"/>
      </w:pPr>
      <w:rPr>
        <w:rFonts w:ascii="Carlito" w:eastAsia="Carlito" w:hAnsi="Carlito" w:cs="Carlito" w:hint="default"/>
        <w:spacing w:val="-2"/>
        <w:w w:val="100"/>
        <w:sz w:val="18"/>
        <w:szCs w:val="18"/>
        <w:lang w:val="pl-PL" w:eastAsia="en-US" w:bidi="ar-SA"/>
      </w:rPr>
    </w:lvl>
    <w:lvl w:ilvl="1" w:tplc="C896DA20">
      <w:numFmt w:val="bullet"/>
      <w:lvlText w:val="•"/>
      <w:lvlJc w:val="left"/>
      <w:pPr>
        <w:ind w:left="1531" w:hanging="96"/>
      </w:pPr>
      <w:rPr>
        <w:rFonts w:hint="default"/>
        <w:lang w:val="pl-PL" w:eastAsia="en-US" w:bidi="ar-SA"/>
      </w:rPr>
    </w:lvl>
    <w:lvl w:ilvl="2" w:tplc="7750B832">
      <w:numFmt w:val="bullet"/>
      <w:lvlText w:val="•"/>
      <w:lvlJc w:val="left"/>
      <w:pPr>
        <w:ind w:left="2943" w:hanging="96"/>
      </w:pPr>
      <w:rPr>
        <w:rFonts w:hint="default"/>
        <w:lang w:val="pl-PL" w:eastAsia="en-US" w:bidi="ar-SA"/>
      </w:rPr>
    </w:lvl>
    <w:lvl w:ilvl="3" w:tplc="F4C497B2">
      <w:numFmt w:val="bullet"/>
      <w:lvlText w:val="•"/>
      <w:lvlJc w:val="left"/>
      <w:pPr>
        <w:ind w:left="4355" w:hanging="96"/>
      </w:pPr>
      <w:rPr>
        <w:rFonts w:hint="default"/>
        <w:lang w:val="pl-PL" w:eastAsia="en-US" w:bidi="ar-SA"/>
      </w:rPr>
    </w:lvl>
    <w:lvl w:ilvl="4" w:tplc="F38CD250">
      <w:numFmt w:val="bullet"/>
      <w:lvlText w:val="•"/>
      <w:lvlJc w:val="left"/>
      <w:pPr>
        <w:ind w:left="5767" w:hanging="96"/>
      </w:pPr>
      <w:rPr>
        <w:rFonts w:hint="default"/>
        <w:lang w:val="pl-PL" w:eastAsia="en-US" w:bidi="ar-SA"/>
      </w:rPr>
    </w:lvl>
    <w:lvl w:ilvl="5" w:tplc="F642CE9A">
      <w:numFmt w:val="bullet"/>
      <w:lvlText w:val="•"/>
      <w:lvlJc w:val="left"/>
      <w:pPr>
        <w:ind w:left="7179" w:hanging="96"/>
      </w:pPr>
      <w:rPr>
        <w:rFonts w:hint="default"/>
        <w:lang w:val="pl-PL" w:eastAsia="en-US" w:bidi="ar-SA"/>
      </w:rPr>
    </w:lvl>
    <w:lvl w:ilvl="6" w:tplc="7F184E0A">
      <w:numFmt w:val="bullet"/>
      <w:lvlText w:val="•"/>
      <w:lvlJc w:val="left"/>
      <w:pPr>
        <w:ind w:left="8591" w:hanging="96"/>
      </w:pPr>
      <w:rPr>
        <w:rFonts w:hint="default"/>
        <w:lang w:val="pl-PL" w:eastAsia="en-US" w:bidi="ar-SA"/>
      </w:rPr>
    </w:lvl>
    <w:lvl w:ilvl="7" w:tplc="5E88F53E">
      <w:numFmt w:val="bullet"/>
      <w:lvlText w:val="•"/>
      <w:lvlJc w:val="left"/>
      <w:pPr>
        <w:ind w:left="10002" w:hanging="96"/>
      </w:pPr>
      <w:rPr>
        <w:rFonts w:hint="default"/>
        <w:lang w:val="pl-PL" w:eastAsia="en-US" w:bidi="ar-SA"/>
      </w:rPr>
    </w:lvl>
    <w:lvl w:ilvl="8" w:tplc="CF28B3D0">
      <w:numFmt w:val="bullet"/>
      <w:lvlText w:val="•"/>
      <w:lvlJc w:val="left"/>
      <w:pPr>
        <w:ind w:left="11414" w:hanging="96"/>
      </w:pPr>
      <w:rPr>
        <w:rFonts w:hint="default"/>
        <w:lang w:val="pl-PL" w:eastAsia="en-US" w:bidi="ar-SA"/>
      </w:rPr>
    </w:lvl>
  </w:abstractNum>
  <w:abstractNum w:abstractNumId="38" w15:restartNumberingAfterBreak="0">
    <w:nsid w:val="6595481F"/>
    <w:multiLevelType w:val="hybridMultilevel"/>
    <w:tmpl w:val="4620BC1C"/>
    <w:lvl w:ilvl="0" w:tplc="D816856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15:restartNumberingAfterBreak="0">
    <w:nsid w:val="659976AD"/>
    <w:multiLevelType w:val="hybridMultilevel"/>
    <w:tmpl w:val="5F28E15E"/>
    <w:lvl w:ilvl="0" w:tplc="78887024">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816EC74E">
      <w:numFmt w:val="bullet"/>
      <w:lvlText w:val="•"/>
      <w:lvlJc w:val="left"/>
      <w:pPr>
        <w:ind w:left="1362" w:hanging="359"/>
      </w:pPr>
      <w:rPr>
        <w:rFonts w:hint="default"/>
        <w:lang w:val="pl-PL" w:eastAsia="en-US" w:bidi="ar-SA"/>
      </w:rPr>
    </w:lvl>
    <w:lvl w:ilvl="2" w:tplc="8A82402C">
      <w:numFmt w:val="bullet"/>
      <w:lvlText w:val="•"/>
      <w:lvlJc w:val="left"/>
      <w:pPr>
        <w:ind w:left="2305" w:hanging="359"/>
      </w:pPr>
      <w:rPr>
        <w:rFonts w:hint="default"/>
        <w:lang w:val="pl-PL" w:eastAsia="en-US" w:bidi="ar-SA"/>
      </w:rPr>
    </w:lvl>
    <w:lvl w:ilvl="3" w:tplc="5840E252">
      <w:numFmt w:val="bullet"/>
      <w:lvlText w:val="•"/>
      <w:lvlJc w:val="left"/>
      <w:pPr>
        <w:ind w:left="3248" w:hanging="359"/>
      </w:pPr>
      <w:rPr>
        <w:rFonts w:hint="default"/>
        <w:lang w:val="pl-PL" w:eastAsia="en-US" w:bidi="ar-SA"/>
      </w:rPr>
    </w:lvl>
    <w:lvl w:ilvl="4" w:tplc="1D465C7E">
      <w:numFmt w:val="bullet"/>
      <w:lvlText w:val="•"/>
      <w:lvlJc w:val="left"/>
      <w:pPr>
        <w:ind w:left="4191" w:hanging="359"/>
      </w:pPr>
      <w:rPr>
        <w:rFonts w:hint="default"/>
        <w:lang w:val="pl-PL" w:eastAsia="en-US" w:bidi="ar-SA"/>
      </w:rPr>
    </w:lvl>
    <w:lvl w:ilvl="5" w:tplc="E05CAB20">
      <w:numFmt w:val="bullet"/>
      <w:lvlText w:val="•"/>
      <w:lvlJc w:val="left"/>
      <w:pPr>
        <w:ind w:left="5134" w:hanging="359"/>
      </w:pPr>
      <w:rPr>
        <w:rFonts w:hint="default"/>
        <w:lang w:val="pl-PL" w:eastAsia="en-US" w:bidi="ar-SA"/>
      </w:rPr>
    </w:lvl>
    <w:lvl w:ilvl="6" w:tplc="56C67B5E">
      <w:numFmt w:val="bullet"/>
      <w:lvlText w:val="•"/>
      <w:lvlJc w:val="left"/>
      <w:pPr>
        <w:ind w:left="6076" w:hanging="359"/>
      </w:pPr>
      <w:rPr>
        <w:rFonts w:hint="default"/>
        <w:lang w:val="pl-PL" w:eastAsia="en-US" w:bidi="ar-SA"/>
      </w:rPr>
    </w:lvl>
    <w:lvl w:ilvl="7" w:tplc="3E303058">
      <w:numFmt w:val="bullet"/>
      <w:lvlText w:val="•"/>
      <w:lvlJc w:val="left"/>
      <w:pPr>
        <w:ind w:left="7019" w:hanging="359"/>
      </w:pPr>
      <w:rPr>
        <w:rFonts w:hint="default"/>
        <w:lang w:val="pl-PL" w:eastAsia="en-US" w:bidi="ar-SA"/>
      </w:rPr>
    </w:lvl>
    <w:lvl w:ilvl="8" w:tplc="EBB63C44">
      <w:numFmt w:val="bullet"/>
      <w:lvlText w:val="•"/>
      <w:lvlJc w:val="left"/>
      <w:pPr>
        <w:ind w:left="7962" w:hanging="359"/>
      </w:pPr>
      <w:rPr>
        <w:rFonts w:hint="default"/>
        <w:lang w:val="pl-PL" w:eastAsia="en-US" w:bidi="ar-SA"/>
      </w:rPr>
    </w:lvl>
  </w:abstractNum>
  <w:abstractNum w:abstractNumId="40" w15:restartNumberingAfterBreak="0">
    <w:nsid w:val="67655B0B"/>
    <w:multiLevelType w:val="hybridMultilevel"/>
    <w:tmpl w:val="1248C5E4"/>
    <w:lvl w:ilvl="0" w:tplc="6E7E7A4E">
      <w:start w:val="1"/>
      <w:numFmt w:val="lowerLetter"/>
      <w:lvlText w:val="%1)"/>
      <w:lvlJc w:val="left"/>
      <w:pPr>
        <w:ind w:left="1080" w:hanging="360"/>
      </w:pPr>
      <w:rPr>
        <w:rFonts w:ascii="Carlito" w:eastAsia="Carlito" w:hAnsi="Carlito" w:cs="Carlito" w:hint="default"/>
        <w:spacing w:val="-1"/>
        <w:w w:val="100"/>
        <w:sz w:val="22"/>
        <w:szCs w:val="22"/>
        <w:lang w:val="pl-PL" w:eastAsia="en-US" w:bidi="ar-SA"/>
      </w:rPr>
    </w:lvl>
    <w:lvl w:ilvl="1" w:tplc="90FCB594">
      <w:numFmt w:val="bullet"/>
      <w:lvlText w:val="•"/>
      <w:lvlJc w:val="left"/>
      <w:pPr>
        <w:ind w:left="1986" w:hanging="360"/>
      </w:pPr>
      <w:rPr>
        <w:rFonts w:hint="default"/>
        <w:lang w:val="pl-PL" w:eastAsia="en-US" w:bidi="ar-SA"/>
      </w:rPr>
    </w:lvl>
    <w:lvl w:ilvl="2" w:tplc="5EB4BA18">
      <w:numFmt w:val="bullet"/>
      <w:lvlText w:val="•"/>
      <w:lvlJc w:val="left"/>
      <w:pPr>
        <w:ind w:left="2885" w:hanging="360"/>
      </w:pPr>
      <w:rPr>
        <w:rFonts w:hint="default"/>
        <w:lang w:val="pl-PL" w:eastAsia="en-US" w:bidi="ar-SA"/>
      </w:rPr>
    </w:lvl>
    <w:lvl w:ilvl="3" w:tplc="D8364518">
      <w:numFmt w:val="bullet"/>
      <w:lvlText w:val="•"/>
      <w:lvlJc w:val="left"/>
      <w:pPr>
        <w:ind w:left="3784" w:hanging="360"/>
      </w:pPr>
      <w:rPr>
        <w:rFonts w:hint="default"/>
        <w:lang w:val="pl-PL" w:eastAsia="en-US" w:bidi="ar-SA"/>
      </w:rPr>
    </w:lvl>
    <w:lvl w:ilvl="4" w:tplc="0CDC9182">
      <w:numFmt w:val="bullet"/>
      <w:lvlText w:val="•"/>
      <w:lvlJc w:val="left"/>
      <w:pPr>
        <w:ind w:left="4683" w:hanging="360"/>
      </w:pPr>
      <w:rPr>
        <w:rFonts w:hint="default"/>
        <w:lang w:val="pl-PL" w:eastAsia="en-US" w:bidi="ar-SA"/>
      </w:rPr>
    </w:lvl>
    <w:lvl w:ilvl="5" w:tplc="B14ADC92">
      <w:numFmt w:val="bullet"/>
      <w:lvlText w:val="•"/>
      <w:lvlJc w:val="left"/>
      <w:pPr>
        <w:ind w:left="5582" w:hanging="360"/>
      </w:pPr>
      <w:rPr>
        <w:rFonts w:hint="default"/>
        <w:lang w:val="pl-PL" w:eastAsia="en-US" w:bidi="ar-SA"/>
      </w:rPr>
    </w:lvl>
    <w:lvl w:ilvl="6" w:tplc="77CC3956">
      <w:numFmt w:val="bullet"/>
      <w:lvlText w:val="•"/>
      <w:lvlJc w:val="left"/>
      <w:pPr>
        <w:ind w:left="6480" w:hanging="360"/>
      </w:pPr>
      <w:rPr>
        <w:rFonts w:hint="default"/>
        <w:lang w:val="pl-PL" w:eastAsia="en-US" w:bidi="ar-SA"/>
      </w:rPr>
    </w:lvl>
    <w:lvl w:ilvl="7" w:tplc="E7ECE5C6">
      <w:numFmt w:val="bullet"/>
      <w:lvlText w:val="•"/>
      <w:lvlJc w:val="left"/>
      <w:pPr>
        <w:ind w:left="7379" w:hanging="360"/>
      </w:pPr>
      <w:rPr>
        <w:rFonts w:hint="default"/>
        <w:lang w:val="pl-PL" w:eastAsia="en-US" w:bidi="ar-SA"/>
      </w:rPr>
    </w:lvl>
    <w:lvl w:ilvl="8" w:tplc="60C853C8">
      <w:numFmt w:val="bullet"/>
      <w:lvlText w:val="•"/>
      <w:lvlJc w:val="left"/>
      <w:pPr>
        <w:ind w:left="8278" w:hanging="360"/>
      </w:pPr>
      <w:rPr>
        <w:rFonts w:hint="default"/>
        <w:lang w:val="pl-PL" w:eastAsia="en-US" w:bidi="ar-SA"/>
      </w:rPr>
    </w:lvl>
  </w:abstractNum>
  <w:abstractNum w:abstractNumId="41" w15:restartNumberingAfterBreak="0">
    <w:nsid w:val="67F44184"/>
    <w:multiLevelType w:val="multilevel"/>
    <w:tmpl w:val="58CE4ED8"/>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3."/>
      <w:lvlJc w:val="left"/>
      <w:pPr>
        <w:ind w:left="1531" w:hanging="711"/>
      </w:pPr>
      <w:rPr>
        <w:rFonts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42" w15:restartNumberingAfterBreak="0">
    <w:nsid w:val="680C7076"/>
    <w:multiLevelType w:val="hybridMultilevel"/>
    <w:tmpl w:val="695A001C"/>
    <w:lvl w:ilvl="0" w:tplc="87BA5BB2">
      <w:start w:val="1"/>
      <w:numFmt w:val="decimal"/>
      <w:lvlText w:val="%1)"/>
      <w:lvlJc w:val="left"/>
      <w:pPr>
        <w:ind w:left="427" w:hanging="361"/>
      </w:pPr>
      <w:rPr>
        <w:rFonts w:ascii="Carlito" w:eastAsia="Carlito" w:hAnsi="Carlito" w:cs="Carlito" w:hint="default"/>
        <w:w w:val="100"/>
        <w:sz w:val="22"/>
        <w:szCs w:val="22"/>
        <w:lang w:val="pl-PL" w:eastAsia="en-US" w:bidi="ar-SA"/>
      </w:rPr>
    </w:lvl>
    <w:lvl w:ilvl="1" w:tplc="428A1446">
      <w:start w:val="1"/>
      <w:numFmt w:val="lowerLetter"/>
      <w:lvlText w:val="%2)"/>
      <w:lvlJc w:val="left"/>
      <w:pPr>
        <w:ind w:left="852" w:hanging="360"/>
      </w:pPr>
      <w:rPr>
        <w:rFonts w:ascii="Carlito" w:eastAsia="Carlito" w:hAnsi="Carlito" w:cs="Carlito" w:hint="default"/>
        <w:spacing w:val="-1"/>
        <w:w w:val="100"/>
        <w:sz w:val="22"/>
        <w:szCs w:val="22"/>
        <w:lang w:val="pl-PL" w:eastAsia="en-US" w:bidi="ar-SA"/>
      </w:rPr>
    </w:lvl>
    <w:lvl w:ilvl="2" w:tplc="40EAD402">
      <w:numFmt w:val="bullet"/>
      <w:lvlText w:val="•"/>
      <w:lvlJc w:val="left"/>
      <w:pPr>
        <w:ind w:left="1858" w:hanging="360"/>
      </w:pPr>
      <w:rPr>
        <w:rFonts w:hint="default"/>
        <w:lang w:val="pl-PL" w:eastAsia="en-US" w:bidi="ar-SA"/>
      </w:rPr>
    </w:lvl>
    <w:lvl w:ilvl="3" w:tplc="D24E9F22">
      <w:numFmt w:val="bullet"/>
      <w:lvlText w:val="•"/>
      <w:lvlJc w:val="left"/>
      <w:pPr>
        <w:ind w:left="2857" w:hanging="360"/>
      </w:pPr>
      <w:rPr>
        <w:rFonts w:hint="default"/>
        <w:lang w:val="pl-PL" w:eastAsia="en-US" w:bidi="ar-SA"/>
      </w:rPr>
    </w:lvl>
    <w:lvl w:ilvl="4" w:tplc="7D628CA0">
      <w:numFmt w:val="bullet"/>
      <w:lvlText w:val="•"/>
      <w:lvlJc w:val="left"/>
      <w:pPr>
        <w:ind w:left="3856" w:hanging="360"/>
      </w:pPr>
      <w:rPr>
        <w:rFonts w:hint="default"/>
        <w:lang w:val="pl-PL" w:eastAsia="en-US" w:bidi="ar-SA"/>
      </w:rPr>
    </w:lvl>
    <w:lvl w:ilvl="5" w:tplc="7CF65FC0">
      <w:numFmt w:val="bullet"/>
      <w:lvlText w:val="•"/>
      <w:lvlJc w:val="left"/>
      <w:pPr>
        <w:ind w:left="4854" w:hanging="360"/>
      </w:pPr>
      <w:rPr>
        <w:rFonts w:hint="default"/>
        <w:lang w:val="pl-PL" w:eastAsia="en-US" w:bidi="ar-SA"/>
      </w:rPr>
    </w:lvl>
    <w:lvl w:ilvl="6" w:tplc="B2F83FF8">
      <w:numFmt w:val="bullet"/>
      <w:lvlText w:val="•"/>
      <w:lvlJc w:val="left"/>
      <w:pPr>
        <w:ind w:left="5853" w:hanging="360"/>
      </w:pPr>
      <w:rPr>
        <w:rFonts w:hint="default"/>
        <w:lang w:val="pl-PL" w:eastAsia="en-US" w:bidi="ar-SA"/>
      </w:rPr>
    </w:lvl>
    <w:lvl w:ilvl="7" w:tplc="7616A860">
      <w:numFmt w:val="bullet"/>
      <w:lvlText w:val="•"/>
      <w:lvlJc w:val="left"/>
      <w:pPr>
        <w:ind w:left="6852" w:hanging="360"/>
      </w:pPr>
      <w:rPr>
        <w:rFonts w:hint="default"/>
        <w:lang w:val="pl-PL" w:eastAsia="en-US" w:bidi="ar-SA"/>
      </w:rPr>
    </w:lvl>
    <w:lvl w:ilvl="8" w:tplc="EC063966">
      <w:numFmt w:val="bullet"/>
      <w:lvlText w:val="•"/>
      <w:lvlJc w:val="left"/>
      <w:pPr>
        <w:ind w:left="7850" w:hanging="360"/>
      </w:pPr>
      <w:rPr>
        <w:rFonts w:hint="default"/>
        <w:lang w:val="pl-PL" w:eastAsia="en-US" w:bidi="ar-SA"/>
      </w:rPr>
    </w:lvl>
  </w:abstractNum>
  <w:abstractNum w:abstractNumId="43" w15:restartNumberingAfterBreak="0">
    <w:nsid w:val="69F5397C"/>
    <w:multiLevelType w:val="hybridMultilevel"/>
    <w:tmpl w:val="1D604F42"/>
    <w:lvl w:ilvl="0" w:tplc="26FE421E">
      <w:start w:val="1"/>
      <w:numFmt w:val="lowerLetter"/>
      <w:lvlText w:val="%1)"/>
      <w:lvlJc w:val="left"/>
      <w:pPr>
        <w:ind w:left="828" w:hanging="360"/>
      </w:pPr>
      <w:rPr>
        <w:rFonts w:ascii="Carlito" w:eastAsia="Carlito" w:hAnsi="Carlito" w:cs="Carlito" w:hint="default"/>
        <w:spacing w:val="-1"/>
        <w:w w:val="100"/>
        <w:sz w:val="22"/>
        <w:szCs w:val="22"/>
        <w:lang w:val="pl-PL" w:eastAsia="en-US" w:bidi="ar-SA"/>
      </w:rPr>
    </w:lvl>
    <w:lvl w:ilvl="1" w:tplc="03AC43F4">
      <w:numFmt w:val="bullet"/>
      <w:lvlText w:val="•"/>
      <w:lvlJc w:val="left"/>
      <w:pPr>
        <w:ind w:left="1722" w:hanging="360"/>
      </w:pPr>
      <w:rPr>
        <w:rFonts w:hint="default"/>
        <w:lang w:val="pl-PL" w:eastAsia="en-US" w:bidi="ar-SA"/>
      </w:rPr>
    </w:lvl>
    <w:lvl w:ilvl="2" w:tplc="65AA9914">
      <w:numFmt w:val="bullet"/>
      <w:lvlText w:val="•"/>
      <w:lvlJc w:val="left"/>
      <w:pPr>
        <w:ind w:left="2625" w:hanging="360"/>
      </w:pPr>
      <w:rPr>
        <w:rFonts w:hint="default"/>
        <w:lang w:val="pl-PL" w:eastAsia="en-US" w:bidi="ar-SA"/>
      </w:rPr>
    </w:lvl>
    <w:lvl w:ilvl="3" w:tplc="37B20EF4">
      <w:numFmt w:val="bullet"/>
      <w:lvlText w:val="•"/>
      <w:lvlJc w:val="left"/>
      <w:pPr>
        <w:ind w:left="3528" w:hanging="360"/>
      </w:pPr>
      <w:rPr>
        <w:rFonts w:hint="default"/>
        <w:lang w:val="pl-PL" w:eastAsia="en-US" w:bidi="ar-SA"/>
      </w:rPr>
    </w:lvl>
    <w:lvl w:ilvl="4" w:tplc="F3F82B70">
      <w:numFmt w:val="bullet"/>
      <w:lvlText w:val="•"/>
      <w:lvlJc w:val="left"/>
      <w:pPr>
        <w:ind w:left="4431" w:hanging="360"/>
      </w:pPr>
      <w:rPr>
        <w:rFonts w:hint="default"/>
        <w:lang w:val="pl-PL" w:eastAsia="en-US" w:bidi="ar-SA"/>
      </w:rPr>
    </w:lvl>
    <w:lvl w:ilvl="5" w:tplc="BADAD5FE">
      <w:numFmt w:val="bullet"/>
      <w:lvlText w:val="•"/>
      <w:lvlJc w:val="left"/>
      <w:pPr>
        <w:ind w:left="5334" w:hanging="360"/>
      </w:pPr>
      <w:rPr>
        <w:rFonts w:hint="default"/>
        <w:lang w:val="pl-PL" w:eastAsia="en-US" w:bidi="ar-SA"/>
      </w:rPr>
    </w:lvl>
    <w:lvl w:ilvl="6" w:tplc="15D88296">
      <w:numFmt w:val="bullet"/>
      <w:lvlText w:val="•"/>
      <w:lvlJc w:val="left"/>
      <w:pPr>
        <w:ind w:left="6236" w:hanging="360"/>
      </w:pPr>
      <w:rPr>
        <w:rFonts w:hint="default"/>
        <w:lang w:val="pl-PL" w:eastAsia="en-US" w:bidi="ar-SA"/>
      </w:rPr>
    </w:lvl>
    <w:lvl w:ilvl="7" w:tplc="287EBB60">
      <w:numFmt w:val="bullet"/>
      <w:lvlText w:val="•"/>
      <w:lvlJc w:val="left"/>
      <w:pPr>
        <w:ind w:left="7139" w:hanging="360"/>
      </w:pPr>
      <w:rPr>
        <w:rFonts w:hint="default"/>
        <w:lang w:val="pl-PL" w:eastAsia="en-US" w:bidi="ar-SA"/>
      </w:rPr>
    </w:lvl>
    <w:lvl w:ilvl="8" w:tplc="FF84FAD2">
      <w:numFmt w:val="bullet"/>
      <w:lvlText w:val="•"/>
      <w:lvlJc w:val="left"/>
      <w:pPr>
        <w:ind w:left="8042" w:hanging="360"/>
      </w:pPr>
      <w:rPr>
        <w:rFonts w:hint="default"/>
        <w:lang w:val="pl-PL" w:eastAsia="en-US" w:bidi="ar-SA"/>
      </w:rPr>
    </w:lvl>
  </w:abstractNum>
  <w:abstractNum w:abstractNumId="44" w15:restartNumberingAfterBreak="0">
    <w:nsid w:val="6A8C5BE4"/>
    <w:multiLevelType w:val="hybridMultilevel"/>
    <w:tmpl w:val="CD84B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A00B1F"/>
    <w:multiLevelType w:val="hybridMultilevel"/>
    <w:tmpl w:val="916A03D4"/>
    <w:lvl w:ilvl="0" w:tplc="04150001">
      <w:start w:val="1"/>
      <w:numFmt w:val="bullet"/>
      <w:lvlText w:val=""/>
      <w:lvlJc w:val="left"/>
      <w:pPr>
        <w:ind w:left="425" w:hanging="359"/>
      </w:pPr>
      <w:rPr>
        <w:rFonts w:ascii="Symbol" w:hAnsi="Symbol" w:hint="default"/>
        <w:w w:val="100"/>
        <w:sz w:val="22"/>
        <w:szCs w:val="22"/>
        <w:lang w:val="pl-PL" w:eastAsia="en-US" w:bidi="ar-SA"/>
      </w:rPr>
    </w:lvl>
    <w:lvl w:ilvl="1" w:tplc="B394BA8A">
      <w:numFmt w:val="bullet"/>
      <w:lvlText w:val="•"/>
      <w:lvlJc w:val="left"/>
      <w:pPr>
        <w:ind w:left="1362" w:hanging="359"/>
      </w:pPr>
      <w:rPr>
        <w:rFonts w:hint="default"/>
        <w:lang w:val="pl-PL" w:eastAsia="en-US" w:bidi="ar-SA"/>
      </w:rPr>
    </w:lvl>
    <w:lvl w:ilvl="2" w:tplc="F4B6721A">
      <w:numFmt w:val="bullet"/>
      <w:lvlText w:val="•"/>
      <w:lvlJc w:val="left"/>
      <w:pPr>
        <w:ind w:left="2305" w:hanging="359"/>
      </w:pPr>
      <w:rPr>
        <w:rFonts w:hint="default"/>
        <w:lang w:val="pl-PL" w:eastAsia="en-US" w:bidi="ar-SA"/>
      </w:rPr>
    </w:lvl>
    <w:lvl w:ilvl="3" w:tplc="E606F9BE">
      <w:numFmt w:val="bullet"/>
      <w:lvlText w:val="•"/>
      <w:lvlJc w:val="left"/>
      <w:pPr>
        <w:ind w:left="3248" w:hanging="359"/>
      </w:pPr>
      <w:rPr>
        <w:rFonts w:hint="default"/>
        <w:lang w:val="pl-PL" w:eastAsia="en-US" w:bidi="ar-SA"/>
      </w:rPr>
    </w:lvl>
    <w:lvl w:ilvl="4" w:tplc="AB126F7E">
      <w:numFmt w:val="bullet"/>
      <w:lvlText w:val="•"/>
      <w:lvlJc w:val="left"/>
      <w:pPr>
        <w:ind w:left="4191" w:hanging="359"/>
      </w:pPr>
      <w:rPr>
        <w:rFonts w:hint="default"/>
        <w:lang w:val="pl-PL" w:eastAsia="en-US" w:bidi="ar-SA"/>
      </w:rPr>
    </w:lvl>
    <w:lvl w:ilvl="5" w:tplc="C3D8DB3C">
      <w:numFmt w:val="bullet"/>
      <w:lvlText w:val="•"/>
      <w:lvlJc w:val="left"/>
      <w:pPr>
        <w:ind w:left="5134" w:hanging="359"/>
      </w:pPr>
      <w:rPr>
        <w:rFonts w:hint="default"/>
        <w:lang w:val="pl-PL" w:eastAsia="en-US" w:bidi="ar-SA"/>
      </w:rPr>
    </w:lvl>
    <w:lvl w:ilvl="6" w:tplc="3CF84FEC">
      <w:numFmt w:val="bullet"/>
      <w:lvlText w:val="•"/>
      <w:lvlJc w:val="left"/>
      <w:pPr>
        <w:ind w:left="6076" w:hanging="359"/>
      </w:pPr>
      <w:rPr>
        <w:rFonts w:hint="default"/>
        <w:lang w:val="pl-PL" w:eastAsia="en-US" w:bidi="ar-SA"/>
      </w:rPr>
    </w:lvl>
    <w:lvl w:ilvl="7" w:tplc="941C7128">
      <w:numFmt w:val="bullet"/>
      <w:lvlText w:val="•"/>
      <w:lvlJc w:val="left"/>
      <w:pPr>
        <w:ind w:left="7019" w:hanging="359"/>
      </w:pPr>
      <w:rPr>
        <w:rFonts w:hint="default"/>
        <w:lang w:val="pl-PL" w:eastAsia="en-US" w:bidi="ar-SA"/>
      </w:rPr>
    </w:lvl>
    <w:lvl w:ilvl="8" w:tplc="8444955A">
      <w:numFmt w:val="bullet"/>
      <w:lvlText w:val="•"/>
      <w:lvlJc w:val="left"/>
      <w:pPr>
        <w:ind w:left="7962" w:hanging="359"/>
      </w:pPr>
      <w:rPr>
        <w:rFonts w:hint="default"/>
        <w:lang w:val="pl-PL" w:eastAsia="en-US" w:bidi="ar-SA"/>
      </w:rPr>
    </w:lvl>
  </w:abstractNum>
  <w:abstractNum w:abstractNumId="46" w15:restartNumberingAfterBreak="0">
    <w:nsid w:val="70430055"/>
    <w:multiLevelType w:val="hybridMultilevel"/>
    <w:tmpl w:val="BB540776"/>
    <w:lvl w:ilvl="0" w:tplc="428A1446">
      <w:start w:val="1"/>
      <w:numFmt w:val="lowerLetter"/>
      <w:lvlText w:val="%1)"/>
      <w:lvlJc w:val="left"/>
      <w:pPr>
        <w:ind w:left="852" w:hanging="360"/>
      </w:pPr>
      <w:rPr>
        <w:rFonts w:ascii="Carlito" w:eastAsia="Carlito" w:hAnsi="Carlito" w:cs="Carlito" w:hint="default"/>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143BEE"/>
    <w:multiLevelType w:val="multilevel"/>
    <w:tmpl w:val="90881F70"/>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decimal"/>
      <w:lvlText w:val="%1.%2.%3"/>
      <w:lvlJc w:val="left"/>
      <w:pPr>
        <w:ind w:left="1531" w:hanging="711"/>
      </w:pPr>
      <w:rPr>
        <w:rFonts w:ascii="Carlito" w:eastAsia="Carlito" w:hAnsi="Carlito" w:cs="Carlito" w:hint="default"/>
        <w:spacing w:val="-3"/>
        <w:w w:val="100"/>
        <w:sz w:val="22"/>
        <w:szCs w:val="22"/>
        <w:lang w:val="pl-PL" w:eastAsia="en-US" w:bidi="ar-SA"/>
      </w:rPr>
    </w:lvl>
    <w:lvl w:ilvl="3">
      <w:numFmt w:val="bullet"/>
      <w:lvlText w:val="•"/>
      <w:lvlJc w:val="left"/>
      <w:pPr>
        <w:ind w:left="3390" w:hanging="711"/>
      </w:pPr>
      <w:rPr>
        <w:rFonts w:hint="default"/>
        <w:lang w:val="pl-PL" w:eastAsia="en-US" w:bidi="ar-SA"/>
      </w:rPr>
    </w:lvl>
    <w:lvl w:ilvl="4">
      <w:numFmt w:val="bullet"/>
      <w:lvlText w:val="•"/>
      <w:lvlJc w:val="left"/>
      <w:pPr>
        <w:ind w:left="4315" w:hanging="711"/>
      </w:pPr>
      <w:rPr>
        <w:rFonts w:hint="default"/>
        <w:lang w:val="pl-PL" w:eastAsia="en-US" w:bidi="ar-SA"/>
      </w:rPr>
    </w:lvl>
    <w:lvl w:ilvl="5">
      <w:numFmt w:val="bullet"/>
      <w:lvlText w:val="•"/>
      <w:lvlJc w:val="left"/>
      <w:pPr>
        <w:ind w:left="5240" w:hanging="711"/>
      </w:pPr>
      <w:rPr>
        <w:rFonts w:hint="default"/>
        <w:lang w:val="pl-PL" w:eastAsia="en-US" w:bidi="ar-SA"/>
      </w:rPr>
    </w:lvl>
    <w:lvl w:ilvl="6">
      <w:numFmt w:val="bullet"/>
      <w:lvlText w:val="•"/>
      <w:lvlJc w:val="left"/>
      <w:pPr>
        <w:ind w:left="6165" w:hanging="711"/>
      </w:pPr>
      <w:rPr>
        <w:rFonts w:hint="default"/>
        <w:lang w:val="pl-PL" w:eastAsia="en-US" w:bidi="ar-SA"/>
      </w:rPr>
    </w:lvl>
    <w:lvl w:ilvl="7">
      <w:numFmt w:val="bullet"/>
      <w:lvlText w:val="•"/>
      <w:lvlJc w:val="left"/>
      <w:pPr>
        <w:ind w:left="7090" w:hanging="711"/>
      </w:pPr>
      <w:rPr>
        <w:rFonts w:hint="default"/>
        <w:lang w:val="pl-PL" w:eastAsia="en-US" w:bidi="ar-SA"/>
      </w:rPr>
    </w:lvl>
    <w:lvl w:ilvl="8">
      <w:numFmt w:val="bullet"/>
      <w:lvlText w:val="•"/>
      <w:lvlJc w:val="left"/>
      <w:pPr>
        <w:ind w:left="8016" w:hanging="711"/>
      </w:pPr>
      <w:rPr>
        <w:rFonts w:hint="default"/>
        <w:lang w:val="pl-PL" w:eastAsia="en-US" w:bidi="ar-SA"/>
      </w:rPr>
    </w:lvl>
  </w:abstractNum>
  <w:abstractNum w:abstractNumId="48" w15:restartNumberingAfterBreak="0">
    <w:nsid w:val="728A71D9"/>
    <w:multiLevelType w:val="hybridMultilevel"/>
    <w:tmpl w:val="A21CA772"/>
    <w:lvl w:ilvl="0" w:tplc="394CAC64">
      <w:start w:val="1"/>
      <w:numFmt w:val="lowerLetter"/>
      <w:lvlText w:val="%1)"/>
      <w:lvlJc w:val="left"/>
      <w:pPr>
        <w:ind w:left="298" w:hanging="183"/>
      </w:pPr>
      <w:rPr>
        <w:rFonts w:ascii="Carlito" w:eastAsia="Carlito" w:hAnsi="Carlito" w:cs="Carlito" w:hint="default"/>
        <w:spacing w:val="-2"/>
        <w:w w:val="100"/>
        <w:sz w:val="18"/>
        <w:szCs w:val="18"/>
        <w:lang w:val="pl-PL" w:eastAsia="en-US" w:bidi="ar-SA"/>
      </w:rPr>
    </w:lvl>
    <w:lvl w:ilvl="1" w:tplc="00B470DE">
      <w:numFmt w:val="bullet"/>
      <w:lvlText w:val="•"/>
      <w:lvlJc w:val="left"/>
      <w:pPr>
        <w:ind w:left="1693" w:hanging="183"/>
      </w:pPr>
      <w:rPr>
        <w:rFonts w:hint="default"/>
        <w:lang w:val="pl-PL" w:eastAsia="en-US" w:bidi="ar-SA"/>
      </w:rPr>
    </w:lvl>
    <w:lvl w:ilvl="2" w:tplc="68ECC248">
      <w:numFmt w:val="bullet"/>
      <w:lvlText w:val="•"/>
      <w:lvlJc w:val="left"/>
      <w:pPr>
        <w:ind w:left="3087" w:hanging="183"/>
      </w:pPr>
      <w:rPr>
        <w:rFonts w:hint="default"/>
        <w:lang w:val="pl-PL" w:eastAsia="en-US" w:bidi="ar-SA"/>
      </w:rPr>
    </w:lvl>
    <w:lvl w:ilvl="3" w:tplc="B53A0CA6">
      <w:numFmt w:val="bullet"/>
      <w:lvlText w:val="•"/>
      <w:lvlJc w:val="left"/>
      <w:pPr>
        <w:ind w:left="4481" w:hanging="183"/>
      </w:pPr>
      <w:rPr>
        <w:rFonts w:hint="default"/>
        <w:lang w:val="pl-PL" w:eastAsia="en-US" w:bidi="ar-SA"/>
      </w:rPr>
    </w:lvl>
    <w:lvl w:ilvl="4" w:tplc="7F0EC2EE">
      <w:numFmt w:val="bullet"/>
      <w:lvlText w:val="•"/>
      <w:lvlJc w:val="left"/>
      <w:pPr>
        <w:ind w:left="5875" w:hanging="183"/>
      </w:pPr>
      <w:rPr>
        <w:rFonts w:hint="default"/>
        <w:lang w:val="pl-PL" w:eastAsia="en-US" w:bidi="ar-SA"/>
      </w:rPr>
    </w:lvl>
    <w:lvl w:ilvl="5" w:tplc="96CA273C">
      <w:numFmt w:val="bullet"/>
      <w:lvlText w:val="•"/>
      <w:lvlJc w:val="left"/>
      <w:pPr>
        <w:ind w:left="7269" w:hanging="183"/>
      </w:pPr>
      <w:rPr>
        <w:rFonts w:hint="default"/>
        <w:lang w:val="pl-PL" w:eastAsia="en-US" w:bidi="ar-SA"/>
      </w:rPr>
    </w:lvl>
    <w:lvl w:ilvl="6" w:tplc="AC70AFB8">
      <w:numFmt w:val="bullet"/>
      <w:lvlText w:val="•"/>
      <w:lvlJc w:val="left"/>
      <w:pPr>
        <w:ind w:left="8663" w:hanging="183"/>
      </w:pPr>
      <w:rPr>
        <w:rFonts w:hint="default"/>
        <w:lang w:val="pl-PL" w:eastAsia="en-US" w:bidi="ar-SA"/>
      </w:rPr>
    </w:lvl>
    <w:lvl w:ilvl="7" w:tplc="98D46310">
      <w:numFmt w:val="bullet"/>
      <w:lvlText w:val="•"/>
      <w:lvlJc w:val="left"/>
      <w:pPr>
        <w:ind w:left="10056" w:hanging="183"/>
      </w:pPr>
      <w:rPr>
        <w:rFonts w:hint="default"/>
        <w:lang w:val="pl-PL" w:eastAsia="en-US" w:bidi="ar-SA"/>
      </w:rPr>
    </w:lvl>
    <w:lvl w:ilvl="8" w:tplc="B7909A30">
      <w:numFmt w:val="bullet"/>
      <w:lvlText w:val="•"/>
      <w:lvlJc w:val="left"/>
      <w:pPr>
        <w:ind w:left="11450" w:hanging="183"/>
      </w:pPr>
      <w:rPr>
        <w:rFonts w:hint="default"/>
        <w:lang w:val="pl-PL" w:eastAsia="en-US" w:bidi="ar-SA"/>
      </w:rPr>
    </w:lvl>
  </w:abstractNum>
  <w:abstractNum w:abstractNumId="49" w15:restartNumberingAfterBreak="0">
    <w:nsid w:val="760C6ACA"/>
    <w:multiLevelType w:val="hybridMultilevel"/>
    <w:tmpl w:val="4A4CCD34"/>
    <w:lvl w:ilvl="0" w:tplc="ED824974">
      <w:start w:val="5"/>
      <w:numFmt w:val="lowerLetter"/>
      <w:lvlText w:val="%1)"/>
      <w:lvlJc w:val="left"/>
      <w:pPr>
        <w:ind w:left="828" w:hanging="360"/>
      </w:pPr>
      <w:rPr>
        <w:rFonts w:ascii="Carlito" w:eastAsia="Carlito" w:hAnsi="Carlito" w:cs="Carlito" w:hint="default"/>
        <w:w w:val="100"/>
        <w:sz w:val="22"/>
        <w:szCs w:val="22"/>
        <w:lang w:val="pl-PL" w:eastAsia="en-US" w:bidi="ar-SA"/>
      </w:rPr>
    </w:lvl>
    <w:lvl w:ilvl="1" w:tplc="35208A12">
      <w:numFmt w:val="bullet"/>
      <w:lvlText w:val="•"/>
      <w:lvlJc w:val="left"/>
      <w:pPr>
        <w:ind w:left="1722" w:hanging="360"/>
      </w:pPr>
      <w:rPr>
        <w:rFonts w:hint="default"/>
        <w:lang w:val="pl-PL" w:eastAsia="en-US" w:bidi="ar-SA"/>
      </w:rPr>
    </w:lvl>
    <w:lvl w:ilvl="2" w:tplc="754A0B52">
      <w:numFmt w:val="bullet"/>
      <w:lvlText w:val="•"/>
      <w:lvlJc w:val="left"/>
      <w:pPr>
        <w:ind w:left="2625" w:hanging="360"/>
      </w:pPr>
      <w:rPr>
        <w:rFonts w:hint="default"/>
        <w:lang w:val="pl-PL" w:eastAsia="en-US" w:bidi="ar-SA"/>
      </w:rPr>
    </w:lvl>
    <w:lvl w:ilvl="3" w:tplc="8C0290F6">
      <w:numFmt w:val="bullet"/>
      <w:lvlText w:val="•"/>
      <w:lvlJc w:val="left"/>
      <w:pPr>
        <w:ind w:left="3528" w:hanging="360"/>
      </w:pPr>
      <w:rPr>
        <w:rFonts w:hint="default"/>
        <w:lang w:val="pl-PL" w:eastAsia="en-US" w:bidi="ar-SA"/>
      </w:rPr>
    </w:lvl>
    <w:lvl w:ilvl="4" w:tplc="9FFC292A">
      <w:numFmt w:val="bullet"/>
      <w:lvlText w:val="•"/>
      <w:lvlJc w:val="left"/>
      <w:pPr>
        <w:ind w:left="4431" w:hanging="360"/>
      </w:pPr>
      <w:rPr>
        <w:rFonts w:hint="default"/>
        <w:lang w:val="pl-PL" w:eastAsia="en-US" w:bidi="ar-SA"/>
      </w:rPr>
    </w:lvl>
    <w:lvl w:ilvl="5" w:tplc="954E5C58">
      <w:numFmt w:val="bullet"/>
      <w:lvlText w:val="•"/>
      <w:lvlJc w:val="left"/>
      <w:pPr>
        <w:ind w:left="5334" w:hanging="360"/>
      </w:pPr>
      <w:rPr>
        <w:rFonts w:hint="default"/>
        <w:lang w:val="pl-PL" w:eastAsia="en-US" w:bidi="ar-SA"/>
      </w:rPr>
    </w:lvl>
    <w:lvl w:ilvl="6" w:tplc="1AB84D16">
      <w:numFmt w:val="bullet"/>
      <w:lvlText w:val="•"/>
      <w:lvlJc w:val="left"/>
      <w:pPr>
        <w:ind w:left="6236" w:hanging="360"/>
      </w:pPr>
      <w:rPr>
        <w:rFonts w:hint="default"/>
        <w:lang w:val="pl-PL" w:eastAsia="en-US" w:bidi="ar-SA"/>
      </w:rPr>
    </w:lvl>
    <w:lvl w:ilvl="7" w:tplc="AED222C4">
      <w:numFmt w:val="bullet"/>
      <w:lvlText w:val="•"/>
      <w:lvlJc w:val="left"/>
      <w:pPr>
        <w:ind w:left="7139" w:hanging="360"/>
      </w:pPr>
      <w:rPr>
        <w:rFonts w:hint="default"/>
        <w:lang w:val="pl-PL" w:eastAsia="en-US" w:bidi="ar-SA"/>
      </w:rPr>
    </w:lvl>
    <w:lvl w:ilvl="8" w:tplc="20C23780">
      <w:numFmt w:val="bullet"/>
      <w:lvlText w:val="•"/>
      <w:lvlJc w:val="left"/>
      <w:pPr>
        <w:ind w:left="8042" w:hanging="360"/>
      </w:pPr>
      <w:rPr>
        <w:rFonts w:hint="default"/>
        <w:lang w:val="pl-PL" w:eastAsia="en-US" w:bidi="ar-SA"/>
      </w:rPr>
    </w:lvl>
  </w:abstractNum>
  <w:abstractNum w:abstractNumId="50" w15:restartNumberingAfterBreak="0">
    <w:nsid w:val="7A3E741F"/>
    <w:multiLevelType w:val="hybridMultilevel"/>
    <w:tmpl w:val="1F7E8E90"/>
    <w:lvl w:ilvl="0" w:tplc="B166475C">
      <w:start w:val="1"/>
      <w:numFmt w:val="decimal"/>
      <w:lvlText w:val="%1)"/>
      <w:lvlJc w:val="left"/>
      <w:pPr>
        <w:ind w:left="360" w:hanging="360"/>
      </w:pPr>
      <w:rPr>
        <w:rFonts w:asciiTheme="minorHAnsi" w:eastAsia="Carlito" w:hAnsiTheme="minorHAnsi" w:cstheme="minorHAnsi"/>
      </w:rPr>
    </w:lvl>
    <w:lvl w:ilvl="1" w:tplc="04150019">
      <w:start w:val="1"/>
      <w:numFmt w:val="lowerLetter"/>
      <w:lvlText w:val="%2."/>
      <w:lvlJc w:val="left"/>
      <w:pPr>
        <w:ind w:left="1080" w:hanging="360"/>
      </w:pPr>
    </w:lvl>
    <w:lvl w:ilvl="2" w:tplc="C95E955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4509B4"/>
    <w:multiLevelType w:val="hybridMultilevel"/>
    <w:tmpl w:val="BB52BEE0"/>
    <w:lvl w:ilvl="0" w:tplc="52DAD174">
      <w:start w:val="7"/>
      <w:numFmt w:val="lowerLetter"/>
      <w:lvlText w:val="%1)"/>
      <w:lvlJc w:val="left"/>
      <w:pPr>
        <w:ind w:left="821" w:hanging="356"/>
      </w:pPr>
      <w:rPr>
        <w:rFonts w:ascii="Carlito" w:eastAsia="Carlito" w:hAnsi="Carlito" w:cs="Carlito" w:hint="default"/>
        <w:spacing w:val="-1"/>
        <w:w w:val="100"/>
        <w:sz w:val="22"/>
        <w:szCs w:val="22"/>
        <w:lang w:val="pl-PL" w:eastAsia="en-US" w:bidi="ar-SA"/>
      </w:rPr>
    </w:lvl>
    <w:lvl w:ilvl="1" w:tplc="E9EC82A0">
      <w:numFmt w:val="bullet"/>
      <w:lvlText w:val="•"/>
      <w:lvlJc w:val="left"/>
      <w:pPr>
        <w:ind w:left="1722" w:hanging="356"/>
      </w:pPr>
      <w:rPr>
        <w:rFonts w:hint="default"/>
        <w:lang w:val="pl-PL" w:eastAsia="en-US" w:bidi="ar-SA"/>
      </w:rPr>
    </w:lvl>
    <w:lvl w:ilvl="2" w:tplc="9484FC74">
      <w:numFmt w:val="bullet"/>
      <w:lvlText w:val="•"/>
      <w:lvlJc w:val="left"/>
      <w:pPr>
        <w:ind w:left="2625" w:hanging="356"/>
      </w:pPr>
      <w:rPr>
        <w:rFonts w:hint="default"/>
        <w:lang w:val="pl-PL" w:eastAsia="en-US" w:bidi="ar-SA"/>
      </w:rPr>
    </w:lvl>
    <w:lvl w:ilvl="3" w:tplc="96467352">
      <w:numFmt w:val="bullet"/>
      <w:lvlText w:val="•"/>
      <w:lvlJc w:val="left"/>
      <w:pPr>
        <w:ind w:left="3528" w:hanging="356"/>
      </w:pPr>
      <w:rPr>
        <w:rFonts w:hint="default"/>
        <w:lang w:val="pl-PL" w:eastAsia="en-US" w:bidi="ar-SA"/>
      </w:rPr>
    </w:lvl>
    <w:lvl w:ilvl="4" w:tplc="A734FF94">
      <w:numFmt w:val="bullet"/>
      <w:lvlText w:val="•"/>
      <w:lvlJc w:val="left"/>
      <w:pPr>
        <w:ind w:left="4431" w:hanging="356"/>
      </w:pPr>
      <w:rPr>
        <w:rFonts w:hint="default"/>
        <w:lang w:val="pl-PL" w:eastAsia="en-US" w:bidi="ar-SA"/>
      </w:rPr>
    </w:lvl>
    <w:lvl w:ilvl="5" w:tplc="7CCCFD54">
      <w:numFmt w:val="bullet"/>
      <w:lvlText w:val="•"/>
      <w:lvlJc w:val="left"/>
      <w:pPr>
        <w:ind w:left="5334" w:hanging="356"/>
      </w:pPr>
      <w:rPr>
        <w:rFonts w:hint="default"/>
        <w:lang w:val="pl-PL" w:eastAsia="en-US" w:bidi="ar-SA"/>
      </w:rPr>
    </w:lvl>
    <w:lvl w:ilvl="6" w:tplc="221AAFC6">
      <w:numFmt w:val="bullet"/>
      <w:lvlText w:val="•"/>
      <w:lvlJc w:val="left"/>
      <w:pPr>
        <w:ind w:left="6236" w:hanging="356"/>
      </w:pPr>
      <w:rPr>
        <w:rFonts w:hint="default"/>
        <w:lang w:val="pl-PL" w:eastAsia="en-US" w:bidi="ar-SA"/>
      </w:rPr>
    </w:lvl>
    <w:lvl w:ilvl="7" w:tplc="D5804050">
      <w:numFmt w:val="bullet"/>
      <w:lvlText w:val="•"/>
      <w:lvlJc w:val="left"/>
      <w:pPr>
        <w:ind w:left="7139" w:hanging="356"/>
      </w:pPr>
      <w:rPr>
        <w:rFonts w:hint="default"/>
        <w:lang w:val="pl-PL" w:eastAsia="en-US" w:bidi="ar-SA"/>
      </w:rPr>
    </w:lvl>
    <w:lvl w:ilvl="8" w:tplc="B73891FC">
      <w:numFmt w:val="bullet"/>
      <w:lvlText w:val="•"/>
      <w:lvlJc w:val="left"/>
      <w:pPr>
        <w:ind w:left="8042" w:hanging="356"/>
      </w:pPr>
      <w:rPr>
        <w:rFonts w:hint="default"/>
        <w:lang w:val="pl-PL" w:eastAsia="en-US" w:bidi="ar-SA"/>
      </w:rPr>
    </w:lvl>
  </w:abstractNum>
  <w:abstractNum w:abstractNumId="52" w15:restartNumberingAfterBreak="0">
    <w:nsid w:val="7B2C0771"/>
    <w:multiLevelType w:val="multilevel"/>
    <w:tmpl w:val="42422E2E"/>
    <w:lvl w:ilvl="0">
      <w:start w:val="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Carlito" w:eastAsia="Carlito" w:hAnsi="Carlito" w:cs="Carlito" w:hint="default"/>
        <w:spacing w:val="-1"/>
        <w:w w:val="100"/>
        <w:sz w:val="22"/>
        <w:szCs w:val="22"/>
        <w:lang w:val="pl-PL" w:eastAsia="en-US" w:bidi="ar-SA"/>
      </w:rPr>
    </w:lvl>
    <w:lvl w:ilvl="2">
      <w:start w:val="1"/>
      <w:numFmt w:val="bullet"/>
      <w:lvlText w:val=""/>
      <w:lvlJc w:val="left"/>
      <w:pPr>
        <w:ind w:left="1390" w:hanging="569"/>
      </w:pPr>
      <w:rPr>
        <w:rFonts w:ascii="Symbol" w:hAnsi="Symbol" w:hint="default"/>
        <w:w w:val="100"/>
        <w:lang w:val="pl-PL" w:eastAsia="en-US" w:bidi="ar-SA"/>
      </w:rPr>
    </w:lvl>
    <w:lvl w:ilvl="3">
      <w:numFmt w:val="bullet"/>
      <w:lvlText w:val="•"/>
      <w:lvlJc w:val="left"/>
      <w:pPr>
        <w:ind w:left="3281" w:hanging="569"/>
      </w:pPr>
      <w:rPr>
        <w:rFonts w:hint="default"/>
        <w:lang w:val="pl-PL" w:eastAsia="en-US" w:bidi="ar-SA"/>
      </w:rPr>
    </w:lvl>
    <w:lvl w:ilvl="4">
      <w:numFmt w:val="bullet"/>
      <w:lvlText w:val="•"/>
      <w:lvlJc w:val="left"/>
      <w:pPr>
        <w:ind w:left="4222" w:hanging="569"/>
      </w:pPr>
      <w:rPr>
        <w:rFonts w:hint="default"/>
        <w:lang w:val="pl-PL" w:eastAsia="en-US" w:bidi="ar-SA"/>
      </w:rPr>
    </w:lvl>
    <w:lvl w:ilvl="5">
      <w:numFmt w:val="bullet"/>
      <w:lvlText w:val="•"/>
      <w:lvlJc w:val="left"/>
      <w:pPr>
        <w:ind w:left="5162" w:hanging="569"/>
      </w:pPr>
      <w:rPr>
        <w:rFonts w:hint="default"/>
        <w:lang w:val="pl-PL" w:eastAsia="en-US" w:bidi="ar-SA"/>
      </w:rPr>
    </w:lvl>
    <w:lvl w:ilvl="6">
      <w:numFmt w:val="bullet"/>
      <w:lvlText w:val="•"/>
      <w:lvlJc w:val="left"/>
      <w:pPr>
        <w:ind w:left="6103" w:hanging="569"/>
      </w:pPr>
      <w:rPr>
        <w:rFonts w:hint="default"/>
        <w:lang w:val="pl-PL" w:eastAsia="en-US" w:bidi="ar-SA"/>
      </w:rPr>
    </w:lvl>
    <w:lvl w:ilvl="7">
      <w:numFmt w:val="bullet"/>
      <w:lvlText w:val="•"/>
      <w:lvlJc w:val="left"/>
      <w:pPr>
        <w:ind w:left="7044" w:hanging="569"/>
      </w:pPr>
      <w:rPr>
        <w:rFonts w:hint="default"/>
        <w:lang w:val="pl-PL" w:eastAsia="en-US" w:bidi="ar-SA"/>
      </w:rPr>
    </w:lvl>
    <w:lvl w:ilvl="8">
      <w:numFmt w:val="bullet"/>
      <w:lvlText w:val="•"/>
      <w:lvlJc w:val="left"/>
      <w:pPr>
        <w:ind w:left="7984" w:hanging="569"/>
      </w:pPr>
      <w:rPr>
        <w:rFonts w:hint="default"/>
        <w:lang w:val="pl-PL" w:eastAsia="en-US" w:bidi="ar-SA"/>
      </w:rPr>
    </w:lvl>
  </w:abstractNum>
  <w:abstractNum w:abstractNumId="53" w15:restartNumberingAfterBreak="0">
    <w:nsid w:val="7B4136A7"/>
    <w:multiLevelType w:val="hybridMultilevel"/>
    <w:tmpl w:val="A5C4D344"/>
    <w:lvl w:ilvl="0" w:tplc="52BC5ED4">
      <w:start w:val="1"/>
      <w:numFmt w:val="decimal"/>
      <w:lvlText w:val="%1)"/>
      <w:lvlJc w:val="left"/>
      <w:pPr>
        <w:ind w:left="425" w:hanging="359"/>
      </w:pPr>
      <w:rPr>
        <w:rFonts w:ascii="Carlito" w:eastAsia="Carlito" w:hAnsi="Carlito" w:cs="Carlito" w:hint="default"/>
        <w:w w:val="100"/>
        <w:sz w:val="22"/>
        <w:szCs w:val="22"/>
        <w:lang w:val="pl-PL" w:eastAsia="en-US" w:bidi="ar-SA"/>
      </w:rPr>
    </w:lvl>
    <w:lvl w:ilvl="1" w:tplc="4924496E">
      <w:start w:val="1"/>
      <w:numFmt w:val="lowerLetter"/>
      <w:lvlText w:val="%2)"/>
      <w:lvlJc w:val="left"/>
      <w:pPr>
        <w:ind w:left="821" w:hanging="356"/>
      </w:pPr>
      <w:rPr>
        <w:rFonts w:ascii="Carlito" w:eastAsia="Carlito" w:hAnsi="Carlito" w:cs="Carlito" w:hint="default"/>
        <w:spacing w:val="-1"/>
        <w:w w:val="100"/>
        <w:sz w:val="22"/>
        <w:szCs w:val="22"/>
        <w:lang w:val="pl-PL" w:eastAsia="en-US" w:bidi="ar-SA"/>
      </w:rPr>
    </w:lvl>
    <w:lvl w:ilvl="2" w:tplc="69C2C15A">
      <w:numFmt w:val="bullet"/>
      <w:lvlText w:val="•"/>
      <w:lvlJc w:val="left"/>
      <w:pPr>
        <w:ind w:left="1823" w:hanging="356"/>
      </w:pPr>
      <w:rPr>
        <w:rFonts w:hint="default"/>
        <w:lang w:val="pl-PL" w:eastAsia="en-US" w:bidi="ar-SA"/>
      </w:rPr>
    </w:lvl>
    <w:lvl w:ilvl="3" w:tplc="55A4C7C4">
      <w:numFmt w:val="bullet"/>
      <w:lvlText w:val="•"/>
      <w:lvlJc w:val="left"/>
      <w:pPr>
        <w:ind w:left="2826" w:hanging="356"/>
      </w:pPr>
      <w:rPr>
        <w:rFonts w:hint="default"/>
        <w:lang w:val="pl-PL" w:eastAsia="en-US" w:bidi="ar-SA"/>
      </w:rPr>
    </w:lvl>
    <w:lvl w:ilvl="4" w:tplc="29B4377C">
      <w:numFmt w:val="bullet"/>
      <w:lvlText w:val="•"/>
      <w:lvlJc w:val="left"/>
      <w:pPr>
        <w:ind w:left="3829" w:hanging="356"/>
      </w:pPr>
      <w:rPr>
        <w:rFonts w:hint="default"/>
        <w:lang w:val="pl-PL" w:eastAsia="en-US" w:bidi="ar-SA"/>
      </w:rPr>
    </w:lvl>
    <w:lvl w:ilvl="5" w:tplc="F426D650">
      <w:numFmt w:val="bullet"/>
      <w:lvlText w:val="•"/>
      <w:lvlJc w:val="left"/>
      <w:pPr>
        <w:ind w:left="4832" w:hanging="356"/>
      </w:pPr>
      <w:rPr>
        <w:rFonts w:hint="default"/>
        <w:lang w:val="pl-PL" w:eastAsia="en-US" w:bidi="ar-SA"/>
      </w:rPr>
    </w:lvl>
    <w:lvl w:ilvl="6" w:tplc="666EE426">
      <w:numFmt w:val="bullet"/>
      <w:lvlText w:val="•"/>
      <w:lvlJc w:val="left"/>
      <w:pPr>
        <w:ind w:left="5835" w:hanging="356"/>
      </w:pPr>
      <w:rPr>
        <w:rFonts w:hint="default"/>
        <w:lang w:val="pl-PL" w:eastAsia="en-US" w:bidi="ar-SA"/>
      </w:rPr>
    </w:lvl>
    <w:lvl w:ilvl="7" w:tplc="378A28D4">
      <w:numFmt w:val="bullet"/>
      <w:lvlText w:val="•"/>
      <w:lvlJc w:val="left"/>
      <w:pPr>
        <w:ind w:left="6838" w:hanging="356"/>
      </w:pPr>
      <w:rPr>
        <w:rFonts w:hint="default"/>
        <w:lang w:val="pl-PL" w:eastAsia="en-US" w:bidi="ar-SA"/>
      </w:rPr>
    </w:lvl>
    <w:lvl w:ilvl="8" w:tplc="92FEBA38">
      <w:numFmt w:val="bullet"/>
      <w:lvlText w:val="•"/>
      <w:lvlJc w:val="left"/>
      <w:pPr>
        <w:ind w:left="7841" w:hanging="356"/>
      </w:pPr>
      <w:rPr>
        <w:rFonts w:hint="default"/>
        <w:lang w:val="pl-PL" w:eastAsia="en-US" w:bidi="ar-SA"/>
      </w:rPr>
    </w:lvl>
  </w:abstractNum>
  <w:abstractNum w:abstractNumId="54" w15:restartNumberingAfterBreak="0">
    <w:nsid w:val="7E845510"/>
    <w:multiLevelType w:val="hybridMultilevel"/>
    <w:tmpl w:val="42F2C0BC"/>
    <w:lvl w:ilvl="0" w:tplc="715A2E18">
      <w:start w:val="1"/>
      <w:numFmt w:val="decimal"/>
      <w:lvlText w:val="%1)"/>
      <w:lvlJc w:val="left"/>
      <w:pPr>
        <w:ind w:left="427" w:hanging="361"/>
      </w:pPr>
      <w:rPr>
        <w:rFonts w:ascii="Carlito" w:eastAsia="Carlito" w:hAnsi="Carlito" w:cs="Carlito" w:hint="default"/>
        <w:w w:val="100"/>
        <w:sz w:val="22"/>
        <w:szCs w:val="22"/>
        <w:lang w:val="pl-PL" w:eastAsia="en-US" w:bidi="ar-SA"/>
      </w:rPr>
    </w:lvl>
    <w:lvl w:ilvl="1" w:tplc="95EC14D2">
      <w:numFmt w:val="bullet"/>
      <w:lvlText w:val="•"/>
      <w:lvlJc w:val="left"/>
      <w:pPr>
        <w:ind w:left="1362" w:hanging="361"/>
      </w:pPr>
      <w:rPr>
        <w:rFonts w:hint="default"/>
        <w:lang w:val="pl-PL" w:eastAsia="en-US" w:bidi="ar-SA"/>
      </w:rPr>
    </w:lvl>
    <w:lvl w:ilvl="2" w:tplc="3F18E648">
      <w:numFmt w:val="bullet"/>
      <w:lvlText w:val="•"/>
      <w:lvlJc w:val="left"/>
      <w:pPr>
        <w:ind w:left="2305" w:hanging="361"/>
      </w:pPr>
      <w:rPr>
        <w:rFonts w:hint="default"/>
        <w:lang w:val="pl-PL" w:eastAsia="en-US" w:bidi="ar-SA"/>
      </w:rPr>
    </w:lvl>
    <w:lvl w:ilvl="3" w:tplc="E3749678">
      <w:numFmt w:val="bullet"/>
      <w:lvlText w:val="•"/>
      <w:lvlJc w:val="left"/>
      <w:pPr>
        <w:ind w:left="3248" w:hanging="361"/>
      </w:pPr>
      <w:rPr>
        <w:rFonts w:hint="default"/>
        <w:lang w:val="pl-PL" w:eastAsia="en-US" w:bidi="ar-SA"/>
      </w:rPr>
    </w:lvl>
    <w:lvl w:ilvl="4" w:tplc="F04C48D2">
      <w:numFmt w:val="bullet"/>
      <w:lvlText w:val="•"/>
      <w:lvlJc w:val="left"/>
      <w:pPr>
        <w:ind w:left="4191" w:hanging="361"/>
      </w:pPr>
      <w:rPr>
        <w:rFonts w:hint="default"/>
        <w:lang w:val="pl-PL" w:eastAsia="en-US" w:bidi="ar-SA"/>
      </w:rPr>
    </w:lvl>
    <w:lvl w:ilvl="5" w:tplc="0FCA01E2">
      <w:numFmt w:val="bullet"/>
      <w:lvlText w:val="•"/>
      <w:lvlJc w:val="left"/>
      <w:pPr>
        <w:ind w:left="5134" w:hanging="361"/>
      </w:pPr>
      <w:rPr>
        <w:rFonts w:hint="default"/>
        <w:lang w:val="pl-PL" w:eastAsia="en-US" w:bidi="ar-SA"/>
      </w:rPr>
    </w:lvl>
    <w:lvl w:ilvl="6" w:tplc="875C5E60">
      <w:numFmt w:val="bullet"/>
      <w:lvlText w:val="•"/>
      <w:lvlJc w:val="left"/>
      <w:pPr>
        <w:ind w:left="6076" w:hanging="361"/>
      </w:pPr>
      <w:rPr>
        <w:rFonts w:hint="default"/>
        <w:lang w:val="pl-PL" w:eastAsia="en-US" w:bidi="ar-SA"/>
      </w:rPr>
    </w:lvl>
    <w:lvl w:ilvl="7" w:tplc="E976D450">
      <w:numFmt w:val="bullet"/>
      <w:lvlText w:val="•"/>
      <w:lvlJc w:val="left"/>
      <w:pPr>
        <w:ind w:left="7019" w:hanging="361"/>
      </w:pPr>
      <w:rPr>
        <w:rFonts w:hint="default"/>
        <w:lang w:val="pl-PL" w:eastAsia="en-US" w:bidi="ar-SA"/>
      </w:rPr>
    </w:lvl>
    <w:lvl w:ilvl="8" w:tplc="9EF23C9E">
      <w:numFmt w:val="bullet"/>
      <w:lvlText w:val="•"/>
      <w:lvlJc w:val="left"/>
      <w:pPr>
        <w:ind w:left="7962" w:hanging="361"/>
      </w:pPr>
      <w:rPr>
        <w:rFonts w:hint="default"/>
        <w:lang w:val="pl-PL" w:eastAsia="en-US" w:bidi="ar-SA"/>
      </w:rPr>
    </w:lvl>
  </w:abstractNum>
  <w:abstractNum w:abstractNumId="55" w15:restartNumberingAfterBreak="0">
    <w:nsid w:val="7FA351DA"/>
    <w:multiLevelType w:val="hybridMultilevel"/>
    <w:tmpl w:val="B4BC10EA"/>
    <w:lvl w:ilvl="0" w:tplc="1E480F28">
      <w:start w:val="1"/>
      <w:numFmt w:val="decimal"/>
      <w:lvlText w:val="%1)"/>
      <w:lvlJc w:val="left"/>
      <w:pPr>
        <w:ind w:left="427" w:hanging="361"/>
      </w:pPr>
      <w:rPr>
        <w:rFonts w:ascii="Carlito" w:eastAsia="Carlito" w:hAnsi="Carlito" w:cs="Carlito" w:hint="default"/>
        <w:w w:val="100"/>
        <w:sz w:val="22"/>
        <w:szCs w:val="22"/>
        <w:lang w:val="pl-PL" w:eastAsia="en-US" w:bidi="ar-SA"/>
      </w:rPr>
    </w:lvl>
    <w:lvl w:ilvl="1" w:tplc="F2BCCFCC">
      <w:numFmt w:val="bullet"/>
      <w:lvlText w:val="•"/>
      <w:lvlJc w:val="left"/>
      <w:pPr>
        <w:ind w:left="1362" w:hanging="361"/>
      </w:pPr>
      <w:rPr>
        <w:rFonts w:hint="default"/>
        <w:lang w:val="pl-PL" w:eastAsia="en-US" w:bidi="ar-SA"/>
      </w:rPr>
    </w:lvl>
    <w:lvl w:ilvl="2" w:tplc="548045C6">
      <w:numFmt w:val="bullet"/>
      <w:lvlText w:val="•"/>
      <w:lvlJc w:val="left"/>
      <w:pPr>
        <w:ind w:left="2305" w:hanging="361"/>
      </w:pPr>
      <w:rPr>
        <w:rFonts w:hint="default"/>
        <w:lang w:val="pl-PL" w:eastAsia="en-US" w:bidi="ar-SA"/>
      </w:rPr>
    </w:lvl>
    <w:lvl w:ilvl="3" w:tplc="48AC784A">
      <w:numFmt w:val="bullet"/>
      <w:lvlText w:val="•"/>
      <w:lvlJc w:val="left"/>
      <w:pPr>
        <w:ind w:left="3248" w:hanging="361"/>
      </w:pPr>
      <w:rPr>
        <w:rFonts w:hint="default"/>
        <w:lang w:val="pl-PL" w:eastAsia="en-US" w:bidi="ar-SA"/>
      </w:rPr>
    </w:lvl>
    <w:lvl w:ilvl="4" w:tplc="3AD8DF88">
      <w:numFmt w:val="bullet"/>
      <w:lvlText w:val="•"/>
      <w:lvlJc w:val="left"/>
      <w:pPr>
        <w:ind w:left="4191" w:hanging="361"/>
      </w:pPr>
      <w:rPr>
        <w:rFonts w:hint="default"/>
        <w:lang w:val="pl-PL" w:eastAsia="en-US" w:bidi="ar-SA"/>
      </w:rPr>
    </w:lvl>
    <w:lvl w:ilvl="5" w:tplc="F22E7A78">
      <w:numFmt w:val="bullet"/>
      <w:lvlText w:val="•"/>
      <w:lvlJc w:val="left"/>
      <w:pPr>
        <w:ind w:left="5134" w:hanging="361"/>
      </w:pPr>
      <w:rPr>
        <w:rFonts w:hint="default"/>
        <w:lang w:val="pl-PL" w:eastAsia="en-US" w:bidi="ar-SA"/>
      </w:rPr>
    </w:lvl>
    <w:lvl w:ilvl="6" w:tplc="D7D8FACC">
      <w:numFmt w:val="bullet"/>
      <w:lvlText w:val="•"/>
      <w:lvlJc w:val="left"/>
      <w:pPr>
        <w:ind w:left="6076" w:hanging="361"/>
      </w:pPr>
      <w:rPr>
        <w:rFonts w:hint="default"/>
        <w:lang w:val="pl-PL" w:eastAsia="en-US" w:bidi="ar-SA"/>
      </w:rPr>
    </w:lvl>
    <w:lvl w:ilvl="7" w:tplc="0B5E64D4">
      <w:numFmt w:val="bullet"/>
      <w:lvlText w:val="•"/>
      <w:lvlJc w:val="left"/>
      <w:pPr>
        <w:ind w:left="7019" w:hanging="361"/>
      </w:pPr>
      <w:rPr>
        <w:rFonts w:hint="default"/>
        <w:lang w:val="pl-PL" w:eastAsia="en-US" w:bidi="ar-SA"/>
      </w:rPr>
    </w:lvl>
    <w:lvl w:ilvl="8" w:tplc="86782944">
      <w:numFmt w:val="bullet"/>
      <w:lvlText w:val="•"/>
      <w:lvlJc w:val="left"/>
      <w:pPr>
        <w:ind w:left="7962" w:hanging="361"/>
      </w:pPr>
      <w:rPr>
        <w:rFonts w:hint="default"/>
        <w:lang w:val="pl-PL" w:eastAsia="en-US" w:bidi="ar-SA"/>
      </w:rPr>
    </w:lvl>
  </w:abstractNum>
  <w:num w:numId="1">
    <w:abstractNumId w:val="49"/>
  </w:num>
  <w:num w:numId="2">
    <w:abstractNumId w:val="25"/>
  </w:num>
  <w:num w:numId="3">
    <w:abstractNumId w:val="17"/>
  </w:num>
  <w:num w:numId="4">
    <w:abstractNumId w:val="39"/>
  </w:num>
  <w:num w:numId="5">
    <w:abstractNumId w:val="23"/>
  </w:num>
  <w:num w:numId="6">
    <w:abstractNumId w:val="29"/>
  </w:num>
  <w:num w:numId="7">
    <w:abstractNumId w:val="0"/>
  </w:num>
  <w:num w:numId="8">
    <w:abstractNumId w:val="9"/>
  </w:num>
  <w:num w:numId="9">
    <w:abstractNumId w:val="2"/>
  </w:num>
  <w:num w:numId="10">
    <w:abstractNumId w:val="1"/>
  </w:num>
  <w:num w:numId="11">
    <w:abstractNumId w:val="43"/>
  </w:num>
  <w:num w:numId="12">
    <w:abstractNumId w:val="51"/>
  </w:num>
  <w:num w:numId="13">
    <w:abstractNumId w:val="53"/>
  </w:num>
  <w:num w:numId="14">
    <w:abstractNumId w:val="30"/>
  </w:num>
  <w:num w:numId="15">
    <w:abstractNumId w:val="42"/>
  </w:num>
  <w:num w:numId="16">
    <w:abstractNumId w:val="15"/>
  </w:num>
  <w:num w:numId="17">
    <w:abstractNumId w:val="37"/>
  </w:num>
  <w:num w:numId="18">
    <w:abstractNumId w:val="48"/>
  </w:num>
  <w:num w:numId="19">
    <w:abstractNumId w:val="36"/>
  </w:num>
  <w:num w:numId="20">
    <w:abstractNumId w:val="54"/>
  </w:num>
  <w:num w:numId="21">
    <w:abstractNumId w:val="40"/>
  </w:num>
  <w:num w:numId="22">
    <w:abstractNumId w:val="33"/>
  </w:num>
  <w:num w:numId="23">
    <w:abstractNumId w:val="55"/>
  </w:num>
  <w:num w:numId="24">
    <w:abstractNumId w:val="24"/>
  </w:num>
  <w:num w:numId="25">
    <w:abstractNumId w:val="50"/>
  </w:num>
  <w:num w:numId="26">
    <w:abstractNumId w:val="52"/>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6"/>
  </w:num>
  <w:num w:numId="33">
    <w:abstractNumId w:val="4"/>
  </w:num>
  <w:num w:numId="34">
    <w:abstractNumId w:val="20"/>
  </w:num>
  <w:num w:numId="35">
    <w:abstractNumId w:val="28"/>
  </w:num>
  <w:num w:numId="36">
    <w:abstractNumId w:val="45"/>
  </w:num>
  <w:num w:numId="37">
    <w:abstractNumId w:val="6"/>
  </w:num>
  <w:num w:numId="38">
    <w:abstractNumId w:val="27"/>
  </w:num>
  <w:num w:numId="39">
    <w:abstractNumId w:val="1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7"/>
  </w:num>
  <w:num w:numId="46">
    <w:abstractNumId w:val="21"/>
  </w:num>
  <w:num w:numId="47">
    <w:abstractNumId w:val="14"/>
  </w:num>
  <w:num w:numId="48">
    <w:abstractNumId w:val="31"/>
  </w:num>
  <w:num w:numId="49">
    <w:abstractNumId w:val="13"/>
  </w:num>
  <w:num w:numId="50">
    <w:abstractNumId w:val="34"/>
  </w:num>
  <w:num w:numId="51">
    <w:abstractNumId w:val="10"/>
  </w:num>
  <w:num w:numId="52">
    <w:abstractNumId w:val="11"/>
  </w:num>
  <w:num w:numId="53">
    <w:abstractNumId w:val="3"/>
  </w:num>
  <w:num w:numId="54">
    <w:abstractNumId w:val="22"/>
  </w:num>
  <w:num w:numId="55">
    <w:abstractNumId w:val="19"/>
  </w:num>
  <w:num w:numId="56">
    <w:abstractNumId w:val="41"/>
  </w:num>
  <w:num w:numId="57">
    <w:abstractNumId w:val="38"/>
  </w:num>
  <w:num w:numId="58">
    <w:abstractNumId w:val="12"/>
  </w:num>
  <w:num w:numId="59">
    <w:abstractNumId w:val="32"/>
  </w:num>
  <w:num w:numId="60">
    <w:abstractNumId w:val="26"/>
  </w:num>
  <w:num w:numId="61">
    <w:abstractNumId w:val="35"/>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36"/>
    <w:rsid w:val="000002DC"/>
    <w:rsid w:val="000038F2"/>
    <w:rsid w:val="00011EF6"/>
    <w:rsid w:val="0001488E"/>
    <w:rsid w:val="00026999"/>
    <w:rsid w:val="000419C0"/>
    <w:rsid w:val="000448C8"/>
    <w:rsid w:val="000530EC"/>
    <w:rsid w:val="000634D2"/>
    <w:rsid w:val="00077E6D"/>
    <w:rsid w:val="00080361"/>
    <w:rsid w:val="000A24C2"/>
    <w:rsid w:val="000A7E23"/>
    <w:rsid w:val="000B3D86"/>
    <w:rsid w:val="000C3F39"/>
    <w:rsid w:val="000D06A7"/>
    <w:rsid w:val="000D1EDE"/>
    <w:rsid w:val="000D6317"/>
    <w:rsid w:val="000D6B6A"/>
    <w:rsid w:val="001220CB"/>
    <w:rsid w:val="0013326A"/>
    <w:rsid w:val="00144EE4"/>
    <w:rsid w:val="0015236E"/>
    <w:rsid w:val="00191452"/>
    <w:rsid w:val="001924EF"/>
    <w:rsid w:val="00194624"/>
    <w:rsid w:val="00195FFA"/>
    <w:rsid w:val="001A0D84"/>
    <w:rsid w:val="001A3746"/>
    <w:rsid w:val="001A52B6"/>
    <w:rsid w:val="001A75D9"/>
    <w:rsid w:val="001B387E"/>
    <w:rsid w:val="001C36F3"/>
    <w:rsid w:val="001D42CE"/>
    <w:rsid w:val="001E3141"/>
    <w:rsid w:val="001F1245"/>
    <w:rsid w:val="001F4F09"/>
    <w:rsid w:val="0020374D"/>
    <w:rsid w:val="00205C7D"/>
    <w:rsid w:val="002120C3"/>
    <w:rsid w:val="0022030A"/>
    <w:rsid w:val="00227549"/>
    <w:rsid w:val="002356BF"/>
    <w:rsid w:val="00235E08"/>
    <w:rsid w:val="00252AA9"/>
    <w:rsid w:val="00266C3E"/>
    <w:rsid w:val="00270554"/>
    <w:rsid w:val="002711E6"/>
    <w:rsid w:val="0027522E"/>
    <w:rsid w:val="00285AB8"/>
    <w:rsid w:val="0029725A"/>
    <w:rsid w:val="002A2862"/>
    <w:rsid w:val="002A5479"/>
    <w:rsid w:val="002C521A"/>
    <w:rsid w:val="002F2707"/>
    <w:rsid w:val="002F7DF2"/>
    <w:rsid w:val="00301A96"/>
    <w:rsid w:val="003024E9"/>
    <w:rsid w:val="00315ECD"/>
    <w:rsid w:val="003204DB"/>
    <w:rsid w:val="003217FD"/>
    <w:rsid w:val="00333A3C"/>
    <w:rsid w:val="00346F8B"/>
    <w:rsid w:val="00347AF7"/>
    <w:rsid w:val="0035150B"/>
    <w:rsid w:val="00353AF3"/>
    <w:rsid w:val="00367C25"/>
    <w:rsid w:val="00376BCC"/>
    <w:rsid w:val="0038063C"/>
    <w:rsid w:val="00383451"/>
    <w:rsid w:val="003A2B73"/>
    <w:rsid w:val="003C3868"/>
    <w:rsid w:val="003C4A8F"/>
    <w:rsid w:val="003D58F2"/>
    <w:rsid w:val="003F61A0"/>
    <w:rsid w:val="0040137F"/>
    <w:rsid w:val="00402128"/>
    <w:rsid w:val="00416A63"/>
    <w:rsid w:val="004173E6"/>
    <w:rsid w:val="004174D2"/>
    <w:rsid w:val="00421A85"/>
    <w:rsid w:val="0042285E"/>
    <w:rsid w:val="00424EF1"/>
    <w:rsid w:val="0042588A"/>
    <w:rsid w:val="004269F7"/>
    <w:rsid w:val="00426A8A"/>
    <w:rsid w:val="0044665C"/>
    <w:rsid w:val="00447D4D"/>
    <w:rsid w:val="00473C0A"/>
    <w:rsid w:val="004833E2"/>
    <w:rsid w:val="00483AB9"/>
    <w:rsid w:val="00494C99"/>
    <w:rsid w:val="0049578E"/>
    <w:rsid w:val="004B068B"/>
    <w:rsid w:val="004B0931"/>
    <w:rsid w:val="004B26F5"/>
    <w:rsid w:val="004C152A"/>
    <w:rsid w:val="004C22BC"/>
    <w:rsid w:val="004C2B16"/>
    <w:rsid w:val="004D0FB1"/>
    <w:rsid w:val="004E09E1"/>
    <w:rsid w:val="004F48B3"/>
    <w:rsid w:val="0050696C"/>
    <w:rsid w:val="00517D5B"/>
    <w:rsid w:val="00520709"/>
    <w:rsid w:val="0052134B"/>
    <w:rsid w:val="0052417D"/>
    <w:rsid w:val="005448B5"/>
    <w:rsid w:val="00565554"/>
    <w:rsid w:val="0056682E"/>
    <w:rsid w:val="00574E47"/>
    <w:rsid w:val="0058045C"/>
    <w:rsid w:val="00582AEB"/>
    <w:rsid w:val="00582F04"/>
    <w:rsid w:val="0058344E"/>
    <w:rsid w:val="00585C2B"/>
    <w:rsid w:val="005A05DF"/>
    <w:rsid w:val="005A12A9"/>
    <w:rsid w:val="005B3D59"/>
    <w:rsid w:val="005C0A62"/>
    <w:rsid w:val="005C6E1A"/>
    <w:rsid w:val="005D2E4E"/>
    <w:rsid w:val="005D5774"/>
    <w:rsid w:val="005F093C"/>
    <w:rsid w:val="0060059C"/>
    <w:rsid w:val="00606C47"/>
    <w:rsid w:val="006105AA"/>
    <w:rsid w:val="006121D1"/>
    <w:rsid w:val="006132D1"/>
    <w:rsid w:val="00623154"/>
    <w:rsid w:val="00625C0A"/>
    <w:rsid w:val="00643D09"/>
    <w:rsid w:val="006455FA"/>
    <w:rsid w:val="00645799"/>
    <w:rsid w:val="006529D0"/>
    <w:rsid w:val="006734BC"/>
    <w:rsid w:val="00676A8A"/>
    <w:rsid w:val="00682342"/>
    <w:rsid w:val="0068237B"/>
    <w:rsid w:val="006A2AED"/>
    <w:rsid w:val="006A422D"/>
    <w:rsid w:val="006B4C88"/>
    <w:rsid w:val="006D706E"/>
    <w:rsid w:val="006E3CBA"/>
    <w:rsid w:val="006F2646"/>
    <w:rsid w:val="00700E82"/>
    <w:rsid w:val="007020D3"/>
    <w:rsid w:val="00714EB9"/>
    <w:rsid w:val="00722B11"/>
    <w:rsid w:val="00730831"/>
    <w:rsid w:val="00732EC9"/>
    <w:rsid w:val="007403E0"/>
    <w:rsid w:val="00767E7D"/>
    <w:rsid w:val="00777D97"/>
    <w:rsid w:val="00794B94"/>
    <w:rsid w:val="007B2DD1"/>
    <w:rsid w:val="007C029B"/>
    <w:rsid w:val="007C0783"/>
    <w:rsid w:val="007E075F"/>
    <w:rsid w:val="007E0E02"/>
    <w:rsid w:val="007E1D64"/>
    <w:rsid w:val="007E5578"/>
    <w:rsid w:val="00806D32"/>
    <w:rsid w:val="00822DC5"/>
    <w:rsid w:val="00823C37"/>
    <w:rsid w:val="00834E70"/>
    <w:rsid w:val="008412B9"/>
    <w:rsid w:val="00844436"/>
    <w:rsid w:val="00846BBD"/>
    <w:rsid w:val="00864A7D"/>
    <w:rsid w:val="00865099"/>
    <w:rsid w:val="008664E0"/>
    <w:rsid w:val="00874677"/>
    <w:rsid w:val="00874DEF"/>
    <w:rsid w:val="00875BD9"/>
    <w:rsid w:val="008920C0"/>
    <w:rsid w:val="008966E8"/>
    <w:rsid w:val="008A3DAD"/>
    <w:rsid w:val="008E4C63"/>
    <w:rsid w:val="0090095A"/>
    <w:rsid w:val="00902FC7"/>
    <w:rsid w:val="0090728C"/>
    <w:rsid w:val="00915331"/>
    <w:rsid w:val="00927EA5"/>
    <w:rsid w:val="00942F6B"/>
    <w:rsid w:val="00946107"/>
    <w:rsid w:val="009659BF"/>
    <w:rsid w:val="009675D2"/>
    <w:rsid w:val="00984EA2"/>
    <w:rsid w:val="009922A8"/>
    <w:rsid w:val="00992D5A"/>
    <w:rsid w:val="009A0160"/>
    <w:rsid w:val="009B1344"/>
    <w:rsid w:val="009C613E"/>
    <w:rsid w:val="009D002F"/>
    <w:rsid w:val="009D02A7"/>
    <w:rsid w:val="009D177B"/>
    <w:rsid w:val="009E0791"/>
    <w:rsid w:val="009E7A48"/>
    <w:rsid w:val="009F16A4"/>
    <w:rsid w:val="009F3C65"/>
    <w:rsid w:val="00A016DF"/>
    <w:rsid w:val="00A07A6D"/>
    <w:rsid w:val="00A10A92"/>
    <w:rsid w:val="00A13319"/>
    <w:rsid w:val="00A34251"/>
    <w:rsid w:val="00A71061"/>
    <w:rsid w:val="00A761D2"/>
    <w:rsid w:val="00A85038"/>
    <w:rsid w:val="00A91DFA"/>
    <w:rsid w:val="00AB74F9"/>
    <w:rsid w:val="00AC4405"/>
    <w:rsid w:val="00AC6B61"/>
    <w:rsid w:val="00AD47DF"/>
    <w:rsid w:val="00B03091"/>
    <w:rsid w:val="00B0432A"/>
    <w:rsid w:val="00B06CFE"/>
    <w:rsid w:val="00B10731"/>
    <w:rsid w:val="00B23192"/>
    <w:rsid w:val="00B24AD7"/>
    <w:rsid w:val="00B32CE7"/>
    <w:rsid w:val="00B41EA4"/>
    <w:rsid w:val="00B57FDB"/>
    <w:rsid w:val="00B629CE"/>
    <w:rsid w:val="00B62C00"/>
    <w:rsid w:val="00B6409B"/>
    <w:rsid w:val="00B64574"/>
    <w:rsid w:val="00B71DE9"/>
    <w:rsid w:val="00B7495B"/>
    <w:rsid w:val="00BA02A3"/>
    <w:rsid w:val="00BA02FF"/>
    <w:rsid w:val="00BA0734"/>
    <w:rsid w:val="00BA1733"/>
    <w:rsid w:val="00BA57E5"/>
    <w:rsid w:val="00BB6923"/>
    <w:rsid w:val="00BC6DF0"/>
    <w:rsid w:val="00BD0DAE"/>
    <w:rsid w:val="00BD37F7"/>
    <w:rsid w:val="00BD3B02"/>
    <w:rsid w:val="00BF386E"/>
    <w:rsid w:val="00C040CC"/>
    <w:rsid w:val="00C106F4"/>
    <w:rsid w:val="00C16B23"/>
    <w:rsid w:val="00C230DF"/>
    <w:rsid w:val="00C23547"/>
    <w:rsid w:val="00C253FB"/>
    <w:rsid w:val="00C37659"/>
    <w:rsid w:val="00C54A72"/>
    <w:rsid w:val="00C6172B"/>
    <w:rsid w:val="00C70E1E"/>
    <w:rsid w:val="00C74839"/>
    <w:rsid w:val="00C75DC0"/>
    <w:rsid w:val="00C8022F"/>
    <w:rsid w:val="00C84339"/>
    <w:rsid w:val="00C84DD0"/>
    <w:rsid w:val="00CC0AC4"/>
    <w:rsid w:val="00CC1940"/>
    <w:rsid w:val="00CE3A31"/>
    <w:rsid w:val="00CE6A11"/>
    <w:rsid w:val="00CF012A"/>
    <w:rsid w:val="00D15AB5"/>
    <w:rsid w:val="00D25696"/>
    <w:rsid w:val="00D27FA9"/>
    <w:rsid w:val="00D3442F"/>
    <w:rsid w:val="00D37841"/>
    <w:rsid w:val="00D4145B"/>
    <w:rsid w:val="00D440F0"/>
    <w:rsid w:val="00D44860"/>
    <w:rsid w:val="00D44EA9"/>
    <w:rsid w:val="00D65F32"/>
    <w:rsid w:val="00D74DBA"/>
    <w:rsid w:val="00D758FB"/>
    <w:rsid w:val="00D82FF2"/>
    <w:rsid w:val="00D8557A"/>
    <w:rsid w:val="00D91381"/>
    <w:rsid w:val="00DB2D5B"/>
    <w:rsid w:val="00E0640C"/>
    <w:rsid w:val="00E10A7A"/>
    <w:rsid w:val="00E20F39"/>
    <w:rsid w:val="00E26BA2"/>
    <w:rsid w:val="00E33CC0"/>
    <w:rsid w:val="00E56742"/>
    <w:rsid w:val="00E62E15"/>
    <w:rsid w:val="00E81479"/>
    <w:rsid w:val="00EA1157"/>
    <w:rsid w:val="00EA637F"/>
    <w:rsid w:val="00EC38AE"/>
    <w:rsid w:val="00ED7A26"/>
    <w:rsid w:val="00EE0165"/>
    <w:rsid w:val="00EE2A32"/>
    <w:rsid w:val="00EE77E4"/>
    <w:rsid w:val="00EF646C"/>
    <w:rsid w:val="00F011D8"/>
    <w:rsid w:val="00F01FC0"/>
    <w:rsid w:val="00F10EAC"/>
    <w:rsid w:val="00F140DD"/>
    <w:rsid w:val="00F43A88"/>
    <w:rsid w:val="00F71950"/>
    <w:rsid w:val="00FA06FA"/>
    <w:rsid w:val="00FA1CE7"/>
    <w:rsid w:val="00FB696A"/>
    <w:rsid w:val="00FC224F"/>
    <w:rsid w:val="00FC3FAA"/>
    <w:rsid w:val="00FC682C"/>
    <w:rsid w:val="00FE29BB"/>
    <w:rsid w:val="00FF4F5B"/>
    <w:rsid w:val="00FF53F4"/>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911FE"/>
  <w15:docId w15:val="{6DC61BC5-25F7-4540-87B9-4A5CA9C8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pl-PL"/>
    </w:rPr>
  </w:style>
  <w:style w:type="paragraph" w:styleId="Heading1">
    <w:name w:val="heading 1"/>
    <w:basedOn w:val="Normal"/>
    <w:uiPriority w:val="9"/>
    <w:qFormat/>
    <w:pPr>
      <w:spacing w:line="243" w:lineRule="exact"/>
      <w:ind w:left="115"/>
      <w:outlineLvl w:val="0"/>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0"/>
    <w:qFormat/>
    <w:pPr>
      <w:spacing w:before="121"/>
      <w:ind w:left="115"/>
    </w:pPr>
    <w:rPr>
      <w:b/>
      <w:bCs/>
    </w:rPr>
  </w:style>
  <w:style w:type="paragraph" w:styleId="ListParagraph">
    <w:name w:val="List Paragraph"/>
    <w:aliases w:val="Numerowanie,Akapit z listą BS,Kolorowa lista — akcent 11"/>
    <w:basedOn w:val="Normal"/>
    <w:link w:val="ListParagraphChar"/>
    <w:uiPriority w:val="1"/>
    <w:qFormat/>
    <w:pPr>
      <w:spacing w:line="219" w:lineRule="exact"/>
      <w:ind w:left="115"/>
    </w:pPr>
  </w:style>
  <w:style w:type="paragraph" w:customStyle="1" w:styleId="TableParagraph">
    <w:name w:val="Table Paragraph"/>
    <w:basedOn w:val="Normal"/>
    <w:uiPriority w:val="1"/>
    <w:qFormat/>
    <w:pPr>
      <w:spacing w:before="119"/>
      <w:ind w:left="427"/>
    </w:pPr>
  </w:style>
  <w:style w:type="paragraph" w:styleId="Header">
    <w:name w:val="header"/>
    <w:basedOn w:val="Normal"/>
    <w:link w:val="HeaderChar"/>
    <w:uiPriority w:val="99"/>
    <w:unhideWhenUsed/>
    <w:rsid w:val="00B23192"/>
    <w:pPr>
      <w:tabs>
        <w:tab w:val="center" w:pos="4536"/>
        <w:tab w:val="right" w:pos="9072"/>
      </w:tabs>
    </w:pPr>
  </w:style>
  <w:style w:type="character" w:customStyle="1" w:styleId="HeaderChar">
    <w:name w:val="Header Char"/>
    <w:basedOn w:val="DefaultParagraphFont"/>
    <w:link w:val="Header"/>
    <w:uiPriority w:val="99"/>
    <w:rsid w:val="00B23192"/>
    <w:rPr>
      <w:rFonts w:ascii="Carlito" w:eastAsia="Carlito" w:hAnsi="Carlito" w:cs="Carlito"/>
      <w:lang w:val="pl-PL"/>
    </w:rPr>
  </w:style>
  <w:style w:type="paragraph" w:styleId="Footer">
    <w:name w:val="footer"/>
    <w:basedOn w:val="Normal"/>
    <w:link w:val="FooterChar"/>
    <w:uiPriority w:val="99"/>
    <w:unhideWhenUsed/>
    <w:rsid w:val="00B23192"/>
    <w:pPr>
      <w:tabs>
        <w:tab w:val="center" w:pos="4536"/>
        <w:tab w:val="right" w:pos="9072"/>
      </w:tabs>
    </w:pPr>
  </w:style>
  <w:style w:type="character" w:customStyle="1" w:styleId="FooterChar">
    <w:name w:val="Footer Char"/>
    <w:basedOn w:val="DefaultParagraphFont"/>
    <w:link w:val="Footer"/>
    <w:uiPriority w:val="99"/>
    <w:rsid w:val="00B23192"/>
    <w:rPr>
      <w:rFonts w:ascii="Carlito" w:eastAsia="Carlito" w:hAnsi="Carlito" w:cs="Carlito"/>
      <w:lang w:val="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iPriority w:val="99"/>
    <w:unhideWhenUsed/>
    <w:rsid w:val="003024E9"/>
    <w:rPr>
      <w:vertAlign w:val="superscript"/>
    </w:rPr>
  </w:style>
  <w:style w:type="character" w:customStyle="1" w:styleId="ListParagraphChar">
    <w:name w:val="List Paragraph Char"/>
    <w:aliases w:val="Numerowanie Char,Akapit z listą BS Char,Kolorowa lista — akcent 11 Char"/>
    <w:link w:val="ListParagraph"/>
    <w:uiPriority w:val="34"/>
    <w:locked/>
    <w:rsid w:val="003024E9"/>
    <w:rPr>
      <w:rFonts w:ascii="Carlito" w:eastAsia="Carlito" w:hAnsi="Carlito" w:cs="Carlito"/>
      <w:lang w:val="pl-PL"/>
    </w:rPr>
  </w:style>
  <w:style w:type="character" w:styleId="CommentReference">
    <w:name w:val="annotation reference"/>
    <w:basedOn w:val="DefaultParagraphFont"/>
    <w:uiPriority w:val="99"/>
    <w:unhideWhenUsed/>
    <w:rsid w:val="007020D3"/>
    <w:rPr>
      <w:sz w:val="16"/>
      <w:szCs w:val="16"/>
    </w:rPr>
  </w:style>
  <w:style w:type="paragraph" w:customStyle="1" w:styleId="AK1">
    <w:name w:val="AK1"/>
    <w:basedOn w:val="Normal"/>
    <w:qFormat/>
    <w:rsid w:val="0027522E"/>
    <w:pPr>
      <w:widowControl/>
      <w:numPr>
        <w:numId w:val="28"/>
      </w:numPr>
      <w:autoSpaceDE/>
      <w:autoSpaceDN/>
      <w:spacing w:before="120" w:after="120" w:line="276" w:lineRule="auto"/>
      <w:ind w:left="0" w:firstLine="0"/>
      <w:jc w:val="center"/>
    </w:pPr>
    <w:rPr>
      <w:rFonts w:ascii="Times New Roman" w:eastAsiaTheme="minorHAnsi" w:hAnsi="Times New Roman" w:cs="Times New Roman"/>
      <w:b/>
      <w:bCs/>
      <w:lang w:eastAsia="pl-PL"/>
    </w:rPr>
  </w:style>
  <w:style w:type="paragraph" w:customStyle="1" w:styleId="Ak2">
    <w:name w:val="Ak2"/>
    <w:basedOn w:val="Normal"/>
    <w:qFormat/>
    <w:rsid w:val="0027522E"/>
    <w:pPr>
      <w:widowControl/>
      <w:numPr>
        <w:ilvl w:val="1"/>
        <w:numId w:val="28"/>
      </w:numPr>
      <w:autoSpaceDE/>
      <w:autoSpaceDN/>
      <w:spacing w:before="120" w:after="120" w:line="276" w:lineRule="auto"/>
      <w:jc w:val="both"/>
    </w:pPr>
    <w:rPr>
      <w:rFonts w:ascii="Times New Roman" w:eastAsiaTheme="minorHAnsi" w:hAnsi="Times New Roman" w:cs="Times New Roman"/>
      <w:lang w:eastAsia="pl-PL"/>
    </w:rPr>
  </w:style>
  <w:style w:type="paragraph" w:customStyle="1" w:styleId="Ak3">
    <w:name w:val="Ak3"/>
    <w:basedOn w:val="Normal"/>
    <w:qFormat/>
    <w:rsid w:val="0027522E"/>
    <w:pPr>
      <w:widowControl/>
      <w:numPr>
        <w:ilvl w:val="2"/>
        <w:numId w:val="28"/>
      </w:numPr>
      <w:autoSpaceDE/>
      <w:autoSpaceDN/>
      <w:spacing w:before="120" w:after="120" w:line="276" w:lineRule="auto"/>
      <w:jc w:val="both"/>
    </w:pPr>
    <w:rPr>
      <w:rFonts w:ascii="Times New Roman" w:eastAsiaTheme="minorHAnsi" w:hAnsi="Times New Roman" w:cs="Times New Roman"/>
      <w:lang w:eastAsia="pl-PL"/>
    </w:rPr>
  </w:style>
  <w:style w:type="paragraph" w:styleId="CommentText">
    <w:name w:val="annotation text"/>
    <w:basedOn w:val="Normal"/>
    <w:link w:val="CommentTextChar"/>
    <w:uiPriority w:val="99"/>
    <w:unhideWhenUsed/>
    <w:rsid w:val="00EA1157"/>
    <w:rPr>
      <w:sz w:val="20"/>
      <w:szCs w:val="20"/>
    </w:rPr>
  </w:style>
  <w:style w:type="character" w:customStyle="1" w:styleId="CommentTextChar">
    <w:name w:val="Comment Text Char"/>
    <w:basedOn w:val="DefaultParagraphFont"/>
    <w:link w:val="CommentText"/>
    <w:uiPriority w:val="99"/>
    <w:rsid w:val="00EA1157"/>
    <w:rPr>
      <w:rFonts w:ascii="Carlito" w:eastAsia="Carlito" w:hAnsi="Carlito" w:cs="Carlito"/>
      <w:sz w:val="20"/>
      <w:szCs w:val="20"/>
      <w:lang w:val="pl-PL"/>
    </w:rPr>
  </w:style>
  <w:style w:type="paragraph" w:styleId="CommentSubject">
    <w:name w:val="annotation subject"/>
    <w:basedOn w:val="CommentText"/>
    <w:next w:val="CommentText"/>
    <w:link w:val="CommentSubjectChar"/>
    <w:uiPriority w:val="99"/>
    <w:semiHidden/>
    <w:unhideWhenUsed/>
    <w:rsid w:val="00EA1157"/>
    <w:rPr>
      <w:b/>
      <w:bCs/>
    </w:rPr>
  </w:style>
  <w:style w:type="character" w:customStyle="1" w:styleId="CommentSubjectChar">
    <w:name w:val="Comment Subject Char"/>
    <w:basedOn w:val="CommentTextChar"/>
    <w:link w:val="CommentSubject"/>
    <w:uiPriority w:val="99"/>
    <w:semiHidden/>
    <w:rsid w:val="00EA1157"/>
    <w:rPr>
      <w:rFonts w:ascii="Carlito" w:eastAsia="Carlito" w:hAnsi="Carlito" w:cs="Carlito"/>
      <w:b/>
      <w:bCs/>
      <w:sz w:val="20"/>
      <w:szCs w:val="20"/>
      <w:lang w:val="pl-PL"/>
    </w:rPr>
  </w:style>
  <w:style w:type="paragraph" w:styleId="FootnoteText">
    <w:name w:val="footnote text"/>
    <w:basedOn w:val="Normal"/>
    <w:link w:val="FootnoteTextChar"/>
    <w:uiPriority w:val="99"/>
    <w:semiHidden/>
    <w:unhideWhenUsed/>
    <w:rsid w:val="006A422D"/>
    <w:rPr>
      <w:sz w:val="20"/>
      <w:szCs w:val="20"/>
    </w:rPr>
  </w:style>
  <w:style w:type="character" w:customStyle="1" w:styleId="FootnoteTextChar">
    <w:name w:val="Footnote Text Char"/>
    <w:basedOn w:val="DefaultParagraphFont"/>
    <w:link w:val="FootnoteText"/>
    <w:uiPriority w:val="99"/>
    <w:semiHidden/>
    <w:rsid w:val="006A422D"/>
    <w:rPr>
      <w:rFonts w:ascii="Carlito" w:eastAsia="Carlito" w:hAnsi="Carlito" w:cs="Carlito"/>
      <w:sz w:val="20"/>
      <w:szCs w:val="20"/>
      <w:lang w:val="pl-PL"/>
    </w:rPr>
  </w:style>
  <w:style w:type="character" w:styleId="Hyperlink">
    <w:name w:val="Hyperlink"/>
    <w:basedOn w:val="DefaultParagraphFont"/>
    <w:uiPriority w:val="99"/>
    <w:semiHidden/>
    <w:unhideWhenUsed/>
    <w:rsid w:val="00585C2B"/>
    <w:rPr>
      <w:color w:val="0000FF"/>
      <w:u w:val="single"/>
    </w:rPr>
  </w:style>
  <w:style w:type="paragraph" w:styleId="Revision">
    <w:name w:val="Revision"/>
    <w:hidden/>
    <w:uiPriority w:val="99"/>
    <w:semiHidden/>
    <w:rsid w:val="004F48B3"/>
    <w:pPr>
      <w:widowControl/>
      <w:autoSpaceDE/>
      <w:autoSpaceDN/>
    </w:pPr>
    <w:rPr>
      <w:rFonts w:ascii="Carlito" w:eastAsia="Carlito" w:hAnsi="Carlito" w:cs="Carlito"/>
      <w:lang w:val="pl-PL"/>
    </w:rPr>
  </w:style>
  <w:style w:type="paragraph" w:styleId="NormalWeb">
    <w:name w:val="Normal (Web)"/>
    <w:basedOn w:val="Normal"/>
    <w:uiPriority w:val="99"/>
    <w:semiHidden/>
    <w:unhideWhenUsed/>
    <w:rsid w:val="00BD37F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4755">
      <w:bodyDiv w:val="1"/>
      <w:marLeft w:val="0"/>
      <w:marRight w:val="0"/>
      <w:marTop w:val="0"/>
      <w:marBottom w:val="0"/>
      <w:divBdr>
        <w:top w:val="none" w:sz="0" w:space="0" w:color="auto"/>
        <w:left w:val="none" w:sz="0" w:space="0" w:color="auto"/>
        <w:bottom w:val="none" w:sz="0" w:space="0" w:color="auto"/>
        <w:right w:val="none" w:sz="0" w:space="0" w:color="auto"/>
      </w:divBdr>
    </w:div>
    <w:div w:id="141898274">
      <w:bodyDiv w:val="1"/>
      <w:marLeft w:val="0"/>
      <w:marRight w:val="0"/>
      <w:marTop w:val="0"/>
      <w:marBottom w:val="0"/>
      <w:divBdr>
        <w:top w:val="none" w:sz="0" w:space="0" w:color="auto"/>
        <w:left w:val="none" w:sz="0" w:space="0" w:color="auto"/>
        <w:bottom w:val="none" w:sz="0" w:space="0" w:color="auto"/>
        <w:right w:val="none" w:sz="0" w:space="0" w:color="auto"/>
      </w:divBdr>
    </w:div>
    <w:div w:id="248008031">
      <w:bodyDiv w:val="1"/>
      <w:marLeft w:val="0"/>
      <w:marRight w:val="0"/>
      <w:marTop w:val="0"/>
      <w:marBottom w:val="0"/>
      <w:divBdr>
        <w:top w:val="none" w:sz="0" w:space="0" w:color="auto"/>
        <w:left w:val="none" w:sz="0" w:space="0" w:color="auto"/>
        <w:bottom w:val="none" w:sz="0" w:space="0" w:color="auto"/>
        <w:right w:val="none" w:sz="0" w:space="0" w:color="auto"/>
      </w:divBdr>
    </w:div>
    <w:div w:id="480393474">
      <w:bodyDiv w:val="1"/>
      <w:marLeft w:val="0"/>
      <w:marRight w:val="0"/>
      <w:marTop w:val="0"/>
      <w:marBottom w:val="0"/>
      <w:divBdr>
        <w:top w:val="none" w:sz="0" w:space="0" w:color="auto"/>
        <w:left w:val="none" w:sz="0" w:space="0" w:color="auto"/>
        <w:bottom w:val="none" w:sz="0" w:space="0" w:color="auto"/>
        <w:right w:val="none" w:sz="0" w:space="0" w:color="auto"/>
      </w:divBdr>
    </w:div>
    <w:div w:id="617492494">
      <w:bodyDiv w:val="1"/>
      <w:marLeft w:val="0"/>
      <w:marRight w:val="0"/>
      <w:marTop w:val="0"/>
      <w:marBottom w:val="0"/>
      <w:divBdr>
        <w:top w:val="none" w:sz="0" w:space="0" w:color="auto"/>
        <w:left w:val="none" w:sz="0" w:space="0" w:color="auto"/>
        <w:bottom w:val="none" w:sz="0" w:space="0" w:color="auto"/>
        <w:right w:val="none" w:sz="0" w:space="0" w:color="auto"/>
      </w:divBdr>
    </w:div>
    <w:div w:id="827983964">
      <w:bodyDiv w:val="1"/>
      <w:marLeft w:val="0"/>
      <w:marRight w:val="0"/>
      <w:marTop w:val="0"/>
      <w:marBottom w:val="0"/>
      <w:divBdr>
        <w:top w:val="none" w:sz="0" w:space="0" w:color="auto"/>
        <w:left w:val="none" w:sz="0" w:space="0" w:color="auto"/>
        <w:bottom w:val="none" w:sz="0" w:space="0" w:color="auto"/>
        <w:right w:val="none" w:sz="0" w:space="0" w:color="auto"/>
      </w:divBdr>
    </w:div>
    <w:div w:id="893544388">
      <w:bodyDiv w:val="1"/>
      <w:marLeft w:val="0"/>
      <w:marRight w:val="0"/>
      <w:marTop w:val="0"/>
      <w:marBottom w:val="0"/>
      <w:divBdr>
        <w:top w:val="none" w:sz="0" w:space="0" w:color="auto"/>
        <w:left w:val="none" w:sz="0" w:space="0" w:color="auto"/>
        <w:bottom w:val="none" w:sz="0" w:space="0" w:color="auto"/>
        <w:right w:val="none" w:sz="0" w:space="0" w:color="auto"/>
      </w:divBdr>
    </w:div>
    <w:div w:id="1033116035">
      <w:bodyDiv w:val="1"/>
      <w:marLeft w:val="0"/>
      <w:marRight w:val="0"/>
      <w:marTop w:val="0"/>
      <w:marBottom w:val="0"/>
      <w:divBdr>
        <w:top w:val="none" w:sz="0" w:space="0" w:color="auto"/>
        <w:left w:val="none" w:sz="0" w:space="0" w:color="auto"/>
        <w:bottom w:val="none" w:sz="0" w:space="0" w:color="auto"/>
        <w:right w:val="none" w:sz="0" w:space="0" w:color="auto"/>
      </w:divBdr>
    </w:div>
    <w:div w:id="1069764172">
      <w:bodyDiv w:val="1"/>
      <w:marLeft w:val="0"/>
      <w:marRight w:val="0"/>
      <w:marTop w:val="0"/>
      <w:marBottom w:val="0"/>
      <w:divBdr>
        <w:top w:val="none" w:sz="0" w:space="0" w:color="auto"/>
        <w:left w:val="none" w:sz="0" w:space="0" w:color="auto"/>
        <w:bottom w:val="none" w:sz="0" w:space="0" w:color="auto"/>
        <w:right w:val="none" w:sz="0" w:space="0" w:color="auto"/>
      </w:divBdr>
    </w:div>
    <w:div w:id="1075279650">
      <w:bodyDiv w:val="1"/>
      <w:marLeft w:val="0"/>
      <w:marRight w:val="0"/>
      <w:marTop w:val="0"/>
      <w:marBottom w:val="0"/>
      <w:divBdr>
        <w:top w:val="none" w:sz="0" w:space="0" w:color="auto"/>
        <w:left w:val="none" w:sz="0" w:space="0" w:color="auto"/>
        <w:bottom w:val="none" w:sz="0" w:space="0" w:color="auto"/>
        <w:right w:val="none" w:sz="0" w:space="0" w:color="auto"/>
      </w:divBdr>
    </w:div>
    <w:div w:id="1556627462">
      <w:bodyDiv w:val="1"/>
      <w:marLeft w:val="0"/>
      <w:marRight w:val="0"/>
      <w:marTop w:val="0"/>
      <w:marBottom w:val="0"/>
      <w:divBdr>
        <w:top w:val="none" w:sz="0" w:space="0" w:color="auto"/>
        <w:left w:val="none" w:sz="0" w:space="0" w:color="auto"/>
        <w:bottom w:val="none" w:sz="0" w:space="0" w:color="auto"/>
        <w:right w:val="none" w:sz="0" w:space="0" w:color="auto"/>
      </w:divBdr>
    </w:div>
    <w:div w:id="1662543586">
      <w:bodyDiv w:val="1"/>
      <w:marLeft w:val="0"/>
      <w:marRight w:val="0"/>
      <w:marTop w:val="0"/>
      <w:marBottom w:val="0"/>
      <w:divBdr>
        <w:top w:val="none" w:sz="0" w:space="0" w:color="auto"/>
        <w:left w:val="none" w:sz="0" w:space="0" w:color="auto"/>
        <w:bottom w:val="none" w:sz="0" w:space="0" w:color="auto"/>
        <w:right w:val="none" w:sz="0" w:space="0" w:color="auto"/>
      </w:divBdr>
    </w:div>
    <w:div w:id="1846943550">
      <w:bodyDiv w:val="1"/>
      <w:marLeft w:val="0"/>
      <w:marRight w:val="0"/>
      <w:marTop w:val="0"/>
      <w:marBottom w:val="0"/>
      <w:divBdr>
        <w:top w:val="none" w:sz="0" w:space="0" w:color="auto"/>
        <w:left w:val="none" w:sz="0" w:space="0" w:color="auto"/>
        <w:bottom w:val="none" w:sz="0" w:space="0" w:color="auto"/>
        <w:right w:val="none" w:sz="0" w:space="0" w:color="auto"/>
      </w:divBdr>
    </w:div>
    <w:div w:id="1926255577">
      <w:bodyDiv w:val="1"/>
      <w:marLeft w:val="0"/>
      <w:marRight w:val="0"/>
      <w:marTop w:val="0"/>
      <w:marBottom w:val="0"/>
      <w:divBdr>
        <w:top w:val="none" w:sz="0" w:space="0" w:color="auto"/>
        <w:left w:val="none" w:sz="0" w:space="0" w:color="auto"/>
        <w:bottom w:val="none" w:sz="0" w:space="0" w:color="auto"/>
        <w:right w:val="none" w:sz="0" w:space="0" w:color="auto"/>
      </w:divBdr>
    </w:div>
    <w:div w:id="1958247610">
      <w:bodyDiv w:val="1"/>
      <w:marLeft w:val="0"/>
      <w:marRight w:val="0"/>
      <w:marTop w:val="0"/>
      <w:marBottom w:val="0"/>
      <w:divBdr>
        <w:top w:val="none" w:sz="0" w:space="0" w:color="auto"/>
        <w:left w:val="none" w:sz="0" w:space="0" w:color="auto"/>
        <w:bottom w:val="none" w:sz="0" w:space="0" w:color="auto"/>
        <w:right w:val="none" w:sz="0" w:space="0" w:color="auto"/>
      </w:divBdr>
    </w:div>
    <w:div w:id="2029092091">
      <w:bodyDiv w:val="1"/>
      <w:marLeft w:val="0"/>
      <w:marRight w:val="0"/>
      <w:marTop w:val="0"/>
      <w:marBottom w:val="0"/>
      <w:divBdr>
        <w:top w:val="none" w:sz="0" w:space="0" w:color="auto"/>
        <w:left w:val="none" w:sz="0" w:space="0" w:color="auto"/>
        <w:bottom w:val="none" w:sz="0" w:space="0" w:color="auto"/>
        <w:right w:val="none" w:sz="0" w:space="0" w:color="auto"/>
      </w:divBdr>
    </w:div>
    <w:div w:id="2121143530">
      <w:bodyDiv w:val="1"/>
      <w:marLeft w:val="0"/>
      <w:marRight w:val="0"/>
      <w:marTop w:val="0"/>
      <w:marBottom w:val="0"/>
      <w:divBdr>
        <w:top w:val="none" w:sz="0" w:space="0" w:color="auto"/>
        <w:left w:val="none" w:sz="0" w:space="0" w:color="auto"/>
        <w:bottom w:val="none" w:sz="0" w:space="0" w:color="auto"/>
        <w:right w:val="none" w:sz="0" w:space="0" w:color="auto"/>
      </w:divBdr>
    </w:div>
    <w:div w:id="213012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D995-6324-414E-A4E6-055AE049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4983</Words>
  <Characters>29901</Characters>
  <Application>Microsoft Office Word</Application>
  <DocSecurity>0</DocSecurity>
  <Lines>249</Lines>
  <Paragraphs>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Samsonowicz</dc:creator>
  <cp:keywords/>
  <dc:description/>
  <cp:lastModifiedBy>Maciej Romankiewicz</cp:lastModifiedBy>
  <cp:revision>5</cp:revision>
  <cp:lastPrinted>2021-06-29T09:18:00Z</cp:lastPrinted>
  <dcterms:created xsi:type="dcterms:W3CDTF">2021-07-12T15:45:00Z</dcterms:created>
  <dcterms:modified xsi:type="dcterms:W3CDTF">2021-07-12T17:25:00Z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dla Office 365</vt:lpwstr>
  </property>
  <property fmtid="{D5CDD505-2E9C-101B-9397-08002B2CF9AE}" pid="4" name="LastSaved">
    <vt:filetime>2020-10-28T00:00:00Z</vt:filetime>
  </property>
</Properties>
</file>